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6F" w:rsidRPr="00C5586F" w:rsidRDefault="00C5586F" w:rsidP="00C5586F">
      <w:pPr>
        <w:pStyle w:val="a3"/>
        <w:rPr>
          <w:rFonts w:ascii="Times New Roman" w:hAnsi="Times New Roman"/>
          <w:sz w:val="24"/>
        </w:rPr>
      </w:pPr>
    </w:p>
    <w:p w:rsidR="00C5586F" w:rsidRPr="00C5586F" w:rsidRDefault="00C5586F" w:rsidP="00C5586F">
      <w:pPr>
        <w:pStyle w:val="a5"/>
        <w:spacing w:after="57"/>
        <w:rPr>
          <w:rFonts w:ascii="Times New Roman" w:hAnsi="Times New Roman"/>
          <w:sz w:val="24"/>
          <w:lang w:val="en-US"/>
        </w:rPr>
      </w:pPr>
      <w:r w:rsidRPr="00C5586F">
        <w:rPr>
          <w:rFonts w:ascii="Times New Roman" w:hAnsi="Times New Roman"/>
          <w:sz w:val="24"/>
          <w:lang w:val="en-US"/>
        </w:rPr>
        <w:t>HUMAN WORKING CAPACITY IN PERIODIC STAY IN HYPOXIC AIR ENVIRONMENTS, REDUCING THE FIRE HAZARD OF SEALED OBJECTS</w:t>
      </w:r>
    </w:p>
    <w:p w:rsidR="00C5586F" w:rsidRPr="00C5586F" w:rsidRDefault="00C5586F" w:rsidP="00C5586F">
      <w:pPr>
        <w:pStyle w:val="a9"/>
        <w:spacing w:after="57"/>
        <w:rPr>
          <w:rFonts w:ascii="Times New Roman" w:hAnsi="Times New Roman"/>
          <w:lang w:val="en-US"/>
        </w:rPr>
      </w:pPr>
      <w:proofErr w:type="gramStart"/>
      <w:r w:rsidRPr="00C5586F">
        <w:rPr>
          <w:rFonts w:ascii="Times New Roman" w:hAnsi="Times New Roman"/>
          <w:vertAlign w:val="superscript"/>
          <w:lang w:val="en-US"/>
        </w:rPr>
        <w:t>1</w:t>
      </w:r>
      <w:r w:rsidRPr="00C5586F">
        <w:rPr>
          <w:rFonts w:ascii="Times New Roman" w:hAnsi="Times New Roman"/>
          <w:lang w:val="en-US"/>
        </w:rPr>
        <w:t xml:space="preserve">E. N. </w:t>
      </w:r>
      <w:proofErr w:type="spellStart"/>
      <w:r w:rsidRPr="00C5586F">
        <w:rPr>
          <w:rFonts w:ascii="Times New Roman" w:hAnsi="Times New Roman"/>
          <w:lang w:val="en-US"/>
        </w:rPr>
        <w:t>Bezkishkii</w:t>
      </w:r>
      <w:proofErr w:type="spellEnd"/>
      <w:r w:rsidRPr="00C5586F">
        <w:rPr>
          <w:rFonts w:ascii="Times New Roman" w:hAnsi="Times New Roman"/>
          <w:lang w:val="en-US"/>
        </w:rPr>
        <w:t xml:space="preserve">, </w:t>
      </w:r>
      <w:r w:rsidRPr="00C5586F">
        <w:rPr>
          <w:rFonts w:ascii="Times New Roman" w:hAnsi="Times New Roman"/>
          <w:vertAlign w:val="superscript"/>
          <w:lang w:val="en-US"/>
        </w:rPr>
        <w:t>2</w:t>
      </w:r>
      <w:r w:rsidRPr="00C5586F">
        <w:rPr>
          <w:rFonts w:ascii="Times New Roman" w:hAnsi="Times New Roman"/>
          <w:lang w:val="en-US"/>
        </w:rPr>
        <w:t>A.</w:t>
      </w:r>
      <w:proofErr w:type="gramEnd"/>
      <w:r w:rsidRPr="00C5586F">
        <w:rPr>
          <w:rFonts w:ascii="Times New Roman" w:hAnsi="Times New Roman"/>
          <w:lang w:val="en-US"/>
        </w:rPr>
        <w:t xml:space="preserve"> O. </w:t>
      </w:r>
      <w:proofErr w:type="spellStart"/>
      <w:r w:rsidRPr="00C5586F">
        <w:rPr>
          <w:rFonts w:ascii="Times New Roman" w:hAnsi="Times New Roman"/>
          <w:lang w:val="en-US"/>
        </w:rPr>
        <w:t>Ivanov</w:t>
      </w:r>
      <w:proofErr w:type="spellEnd"/>
      <w:r w:rsidRPr="00C5586F">
        <w:rPr>
          <w:rFonts w:ascii="Times New Roman" w:hAnsi="Times New Roman"/>
          <w:lang w:val="en-US"/>
        </w:rPr>
        <w:t xml:space="preserve">, </w:t>
      </w:r>
      <w:r w:rsidRPr="00C5586F">
        <w:rPr>
          <w:rFonts w:ascii="Times New Roman" w:hAnsi="Times New Roman"/>
          <w:vertAlign w:val="superscript"/>
          <w:lang w:val="en-US"/>
        </w:rPr>
        <w:t>2</w:t>
      </w:r>
      <w:r w:rsidRPr="00C5586F">
        <w:rPr>
          <w:rFonts w:ascii="Times New Roman" w:hAnsi="Times New Roman"/>
          <w:lang w:val="en-US"/>
        </w:rPr>
        <w:t xml:space="preserve">V. A. </w:t>
      </w:r>
      <w:proofErr w:type="spellStart"/>
      <w:r w:rsidRPr="00C5586F">
        <w:rPr>
          <w:rFonts w:ascii="Times New Roman" w:hAnsi="Times New Roman"/>
          <w:lang w:val="en-US"/>
        </w:rPr>
        <w:t>Petrov</w:t>
      </w:r>
      <w:proofErr w:type="spellEnd"/>
      <w:r w:rsidRPr="00C5586F">
        <w:rPr>
          <w:rFonts w:ascii="Times New Roman" w:hAnsi="Times New Roman"/>
          <w:lang w:val="en-US"/>
        </w:rPr>
        <w:t xml:space="preserve">, </w:t>
      </w:r>
      <w:r w:rsidRPr="00C5586F">
        <w:rPr>
          <w:rFonts w:ascii="Times New Roman" w:hAnsi="Times New Roman"/>
          <w:vertAlign w:val="superscript"/>
          <w:lang w:val="en-US"/>
        </w:rPr>
        <w:t>3</w:t>
      </w:r>
      <w:r w:rsidRPr="00C5586F">
        <w:rPr>
          <w:rFonts w:ascii="Times New Roman" w:hAnsi="Times New Roman"/>
          <w:lang w:val="en-US"/>
        </w:rPr>
        <w:t xml:space="preserve">A. </w:t>
      </w:r>
      <w:proofErr w:type="gramStart"/>
      <w:r w:rsidRPr="00C5586F">
        <w:rPr>
          <w:rFonts w:ascii="Times New Roman" w:hAnsi="Times New Roman"/>
          <w:lang w:val="en-US"/>
        </w:rPr>
        <w:t>Yu.</w:t>
      </w:r>
      <w:proofErr w:type="gramEnd"/>
      <w:r w:rsidRPr="00C5586F">
        <w:rPr>
          <w:rFonts w:ascii="Times New Roman" w:hAnsi="Times New Roman"/>
          <w:lang w:val="en-US"/>
        </w:rPr>
        <w:t xml:space="preserve"> </w:t>
      </w:r>
      <w:proofErr w:type="spellStart"/>
      <w:proofErr w:type="gramStart"/>
      <w:r w:rsidRPr="00C5586F">
        <w:rPr>
          <w:rFonts w:ascii="Times New Roman" w:hAnsi="Times New Roman"/>
          <w:lang w:val="en-US"/>
        </w:rPr>
        <w:t>Eroshenko</w:t>
      </w:r>
      <w:proofErr w:type="spellEnd"/>
      <w:r w:rsidRPr="00C5586F">
        <w:rPr>
          <w:rFonts w:ascii="Times New Roman" w:hAnsi="Times New Roman"/>
          <w:lang w:val="en-US"/>
        </w:rPr>
        <w:t xml:space="preserve">, </w:t>
      </w:r>
      <w:r w:rsidRPr="00C5586F">
        <w:rPr>
          <w:rFonts w:ascii="Times New Roman" w:hAnsi="Times New Roman"/>
          <w:lang w:val="en-US"/>
        </w:rPr>
        <w:br/>
      </w:r>
      <w:r w:rsidRPr="00C5586F">
        <w:rPr>
          <w:rFonts w:ascii="Times New Roman" w:hAnsi="Times New Roman"/>
          <w:vertAlign w:val="superscript"/>
          <w:lang w:val="en-US"/>
        </w:rPr>
        <w:t>3</w:t>
      </w:r>
      <w:r w:rsidRPr="00C5586F">
        <w:rPr>
          <w:rFonts w:ascii="Times New Roman" w:hAnsi="Times New Roman"/>
          <w:lang w:val="en-US"/>
        </w:rPr>
        <w:t>V.</w:t>
      </w:r>
      <w:proofErr w:type="gramEnd"/>
      <w:r w:rsidRPr="00C5586F">
        <w:rPr>
          <w:rFonts w:ascii="Times New Roman" w:hAnsi="Times New Roman"/>
          <w:lang w:val="en-US"/>
        </w:rPr>
        <w:t xml:space="preserve"> S. </w:t>
      </w:r>
      <w:proofErr w:type="spellStart"/>
      <w:r w:rsidRPr="00C5586F">
        <w:rPr>
          <w:rFonts w:ascii="Times New Roman" w:hAnsi="Times New Roman"/>
          <w:lang w:val="en-US"/>
        </w:rPr>
        <w:t>Groshilin</w:t>
      </w:r>
      <w:proofErr w:type="spellEnd"/>
      <w:r w:rsidRPr="00C5586F">
        <w:rPr>
          <w:rFonts w:ascii="Times New Roman" w:hAnsi="Times New Roman"/>
          <w:lang w:val="en-US"/>
        </w:rPr>
        <w:t xml:space="preserve">, </w:t>
      </w:r>
      <w:r w:rsidRPr="00C5586F">
        <w:rPr>
          <w:rFonts w:ascii="Times New Roman" w:hAnsi="Times New Roman"/>
          <w:vertAlign w:val="superscript"/>
          <w:lang w:val="en-US"/>
        </w:rPr>
        <w:t>3</w:t>
      </w:r>
      <w:r w:rsidRPr="00C5586F">
        <w:rPr>
          <w:rFonts w:ascii="Times New Roman" w:hAnsi="Times New Roman"/>
          <w:lang w:val="en-US"/>
        </w:rPr>
        <w:t xml:space="preserve">L. G. </w:t>
      </w:r>
      <w:proofErr w:type="spellStart"/>
      <w:r w:rsidRPr="00C5586F">
        <w:rPr>
          <w:rFonts w:ascii="Times New Roman" w:hAnsi="Times New Roman"/>
          <w:lang w:val="en-US"/>
        </w:rPr>
        <w:t>Anistratenko</w:t>
      </w:r>
      <w:proofErr w:type="spellEnd"/>
      <w:r w:rsidRPr="00C5586F">
        <w:rPr>
          <w:rFonts w:ascii="Times New Roman" w:hAnsi="Times New Roman"/>
          <w:lang w:val="en-US"/>
        </w:rPr>
        <w:t xml:space="preserve">, </w:t>
      </w:r>
      <w:r w:rsidRPr="00C5586F">
        <w:rPr>
          <w:rFonts w:ascii="Times New Roman" w:hAnsi="Times New Roman"/>
          <w:vertAlign w:val="superscript"/>
          <w:lang w:val="en-US"/>
        </w:rPr>
        <w:t>4</w:t>
      </w:r>
      <w:r w:rsidRPr="00C5586F">
        <w:rPr>
          <w:rFonts w:ascii="Times New Roman" w:hAnsi="Times New Roman"/>
          <w:lang w:val="en-US"/>
        </w:rPr>
        <w:t xml:space="preserve">S. N. </w:t>
      </w:r>
      <w:proofErr w:type="spellStart"/>
      <w:r w:rsidRPr="00C5586F">
        <w:rPr>
          <w:rFonts w:ascii="Times New Roman" w:hAnsi="Times New Roman"/>
          <w:lang w:val="en-US"/>
        </w:rPr>
        <w:t>Linchenko</w:t>
      </w:r>
      <w:proofErr w:type="spellEnd"/>
    </w:p>
    <w:p w:rsidR="00C5586F" w:rsidRPr="00C5586F" w:rsidRDefault="00C5586F" w:rsidP="00C5586F">
      <w:pPr>
        <w:pStyle w:val="a7"/>
        <w:rPr>
          <w:rFonts w:ascii="Times New Roman" w:hAnsi="Times New Roman"/>
          <w:w w:val="100"/>
          <w:sz w:val="24"/>
          <w:lang w:val="en-US"/>
        </w:rPr>
      </w:pPr>
      <w:r w:rsidRPr="00C5586F">
        <w:rPr>
          <w:rFonts w:ascii="Times New Roman" w:hAnsi="Times New Roman"/>
          <w:w w:val="100"/>
          <w:sz w:val="24"/>
          <w:vertAlign w:val="superscript"/>
          <w:lang w:val="en-US"/>
        </w:rPr>
        <w:t>1</w:t>
      </w:r>
      <w:r w:rsidRPr="00C5586F">
        <w:rPr>
          <w:rFonts w:ascii="Times New Roman" w:hAnsi="Times New Roman"/>
          <w:w w:val="100"/>
          <w:sz w:val="24"/>
          <w:lang w:val="en-US"/>
        </w:rPr>
        <w:t xml:space="preserve">Admiral </w:t>
      </w:r>
      <w:proofErr w:type="spellStart"/>
      <w:r w:rsidRPr="00C5586F">
        <w:rPr>
          <w:rFonts w:ascii="Times New Roman" w:hAnsi="Times New Roman"/>
          <w:w w:val="100"/>
          <w:sz w:val="24"/>
          <w:lang w:val="en-US"/>
        </w:rPr>
        <w:t>Makarov</w:t>
      </w:r>
      <w:proofErr w:type="spellEnd"/>
      <w:r w:rsidRPr="00C5586F">
        <w:rPr>
          <w:rFonts w:ascii="Times New Roman" w:hAnsi="Times New Roman"/>
          <w:w w:val="100"/>
          <w:sz w:val="24"/>
          <w:lang w:val="en-US"/>
        </w:rPr>
        <w:t xml:space="preserve"> State University of Maritime and Inland Shipping, Ministry of education of Russia, </w:t>
      </w:r>
      <w:r w:rsidRPr="00C5586F">
        <w:rPr>
          <w:rFonts w:ascii="Times New Roman" w:hAnsi="Times New Roman"/>
          <w:w w:val="100"/>
          <w:sz w:val="24"/>
          <w:lang w:val="en-US"/>
        </w:rPr>
        <w:br/>
        <w:t xml:space="preserve">Saint Petersburg; </w:t>
      </w:r>
      <w:r w:rsidRPr="00C5586F">
        <w:rPr>
          <w:rFonts w:ascii="Times New Roman" w:hAnsi="Times New Roman"/>
          <w:w w:val="100"/>
          <w:sz w:val="24"/>
          <w:vertAlign w:val="superscript"/>
          <w:lang w:val="en-US"/>
        </w:rPr>
        <w:t>2</w:t>
      </w:r>
      <w:r w:rsidRPr="00C5586F">
        <w:rPr>
          <w:rFonts w:ascii="Times New Roman" w:hAnsi="Times New Roman"/>
          <w:w w:val="100"/>
          <w:sz w:val="24"/>
          <w:lang w:val="en-US"/>
        </w:rPr>
        <w:t xml:space="preserve">Association of developers and producers  of monitoring systems, Saint Petersburg; </w:t>
      </w:r>
      <w:r w:rsidRPr="00C5586F">
        <w:rPr>
          <w:rFonts w:ascii="Times New Roman" w:hAnsi="Times New Roman"/>
          <w:w w:val="100"/>
          <w:sz w:val="24"/>
          <w:lang w:val="en-US"/>
        </w:rPr>
        <w:br/>
      </w:r>
      <w:r w:rsidRPr="00C5586F">
        <w:rPr>
          <w:rFonts w:ascii="Times New Roman" w:hAnsi="Times New Roman"/>
          <w:w w:val="100"/>
          <w:sz w:val="24"/>
          <w:vertAlign w:val="superscript"/>
          <w:lang w:val="en-US"/>
        </w:rPr>
        <w:t>3</w:t>
      </w:r>
      <w:r w:rsidRPr="00C5586F">
        <w:rPr>
          <w:rFonts w:ascii="Times New Roman" w:hAnsi="Times New Roman"/>
          <w:w w:val="100"/>
          <w:sz w:val="24"/>
          <w:lang w:val="en-US"/>
        </w:rPr>
        <w:t xml:space="preserve">Rostov State Medical University, Ministry of health of Russia, </w:t>
      </w:r>
      <w:proofErr w:type="spellStart"/>
      <w:r w:rsidRPr="00C5586F">
        <w:rPr>
          <w:rFonts w:ascii="Times New Roman" w:hAnsi="Times New Roman"/>
          <w:w w:val="100"/>
          <w:sz w:val="24"/>
          <w:lang w:val="en-US"/>
        </w:rPr>
        <w:t>Rostov­on­Don</w:t>
      </w:r>
      <w:proofErr w:type="spellEnd"/>
      <w:r w:rsidRPr="00C5586F">
        <w:rPr>
          <w:rFonts w:ascii="Times New Roman" w:hAnsi="Times New Roman"/>
          <w:w w:val="100"/>
          <w:sz w:val="24"/>
          <w:lang w:val="en-US"/>
        </w:rPr>
        <w:t xml:space="preserve">; </w:t>
      </w:r>
      <w:r w:rsidRPr="00C5586F">
        <w:rPr>
          <w:rFonts w:ascii="Times New Roman" w:hAnsi="Times New Roman"/>
          <w:w w:val="100"/>
          <w:sz w:val="24"/>
          <w:vertAlign w:val="superscript"/>
          <w:lang w:val="en-US"/>
        </w:rPr>
        <w:t>4</w:t>
      </w:r>
      <w:r w:rsidRPr="00C5586F">
        <w:rPr>
          <w:rFonts w:ascii="Times New Roman" w:hAnsi="Times New Roman"/>
          <w:w w:val="100"/>
          <w:sz w:val="24"/>
          <w:lang w:val="en-US"/>
        </w:rPr>
        <w:t>Kuban State Medical University, Ministry of health of Russia, Krasnodar, Russia</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r w:rsidRPr="00C5586F">
        <w:rPr>
          <w:rFonts w:ascii="Times New Roman" w:hAnsi="Times New Roman"/>
          <w:i/>
          <w:iCs/>
          <w:w w:val="100"/>
          <w:sz w:val="24"/>
          <w:lang w:val="en-US"/>
        </w:rPr>
        <w:t>The aim</w:t>
      </w:r>
      <w:r w:rsidRPr="00C5586F">
        <w:rPr>
          <w:rFonts w:ascii="Times New Roman" w:hAnsi="Times New Roman"/>
          <w:w w:val="100"/>
          <w:sz w:val="24"/>
          <w:lang w:val="en-US"/>
        </w:rPr>
        <w:t xml:space="preserve"> ­ assessment of the impact on human working capacity of prolonged (up to 60 days) periodic (4 hours per day) stay in </w:t>
      </w:r>
      <w:proofErr w:type="spellStart"/>
      <w:r w:rsidRPr="00C5586F">
        <w:rPr>
          <w:rFonts w:ascii="Times New Roman" w:hAnsi="Times New Roman"/>
          <w:w w:val="100"/>
          <w:sz w:val="24"/>
          <w:lang w:val="en-US"/>
        </w:rPr>
        <w:t>normobaric</w:t>
      </w:r>
      <w:proofErr w:type="spellEnd"/>
      <w:r w:rsidRPr="00C5586F">
        <w:rPr>
          <w:rFonts w:ascii="Times New Roman" w:hAnsi="Times New Roman"/>
          <w:w w:val="100"/>
          <w:sz w:val="24"/>
          <w:lang w:val="en-US"/>
        </w:rPr>
        <w:t xml:space="preserve"> hypoxic air environments (NHAE) ([O</w:t>
      </w:r>
      <w:r w:rsidRPr="00C5586F">
        <w:rPr>
          <w:rFonts w:ascii="Times New Roman" w:hAnsi="Times New Roman"/>
          <w:w w:val="100"/>
          <w:sz w:val="24"/>
          <w:vertAlign w:val="subscript"/>
          <w:lang w:val="en-US"/>
        </w:rPr>
        <w:t>2</w:t>
      </w:r>
      <w:r w:rsidRPr="00C5586F">
        <w:rPr>
          <w:rFonts w:ascii="Times New Roman" w:hAnsi="Times New Roman"/>
          <w:w w:val="100"/>
          <w:sz w:val="24"/>
          <w:lang w:val="en-US"/>
        </w:rPr>
        <w:t>] = 16­17</w:t>
      </w:r>
      <w:r w:rsidRPr="00C5586F">
        <w:rPr>
          <w:rFonts w:ascii="Times New Roman"/>
          <w:w w:val="100"/>
          <w:sz w:val="24"/>
          <w:lang w:val="en-US"/>
        </w:rPr>
        <w:t> </w:t>
      </w:r>
      <w:r w:rsidRPr="00C5586F">
        <w:rPr>
          <w:rFonts w:ascii="Times New Roman" w:hAnsi="Times New Roman"/>
          <w:w w:val="100"/>
          <w:sz w:val="24"/>
          <w:lang w:val="en-US"/>
        </w:rPr>
        <w:t>% vol., [CO</w:t>
      </w:r>
      <w:r w:rsidRPr="00C5586F">
        <w:rPr>
          <w:rFonts w:ascii="Times New Roman" w:hAnsi="Times New Roman"/>
          <w:w w:val="100"/>
          <w:sz w:val="24"/>
          <w:vertAlign w:val="subscript"/>
          <w:lang w:val="en-US"/>
        </w:rPr>
        <w:t>2</w:t>
      </w:r>
      <w:r w:rsidRPr="00C5586F">
        <w:rPr>
          <w:rFonts w:ascii="Times New Roman" w:hAnsi="Times New Roman"/>
          <w:w w:val="100"/>
          <w:sz w:val="24"/>
          <w:lang w:val="en-US"/>
        </w:rPr>
        <w:t>] up to 0.8</w:t>
      </w:r>
      <w:r w:rsidRPr="00C5586F">
        <w:rPr>
          <w:rFonts w:ascii="Times New Roman"/>
          <w:w w:val="100"/>
          <w:sz w:val="24"/>
          <w:lang w:val="en-US"/>
        </w:rPr>
        <w:t> </w:t>
      </w:r>
      <w:r w:rsidRPr="00C5586F">
        <w:rPr>
          <w:rFonts w:ascii="Times New Roman" w:hAnsi="Times New Roman"/>
          <w:w w:val="100"/>
          <w:sz w:val="24"/>
          <w:lang w:val="en-US"/>
        </w:rPr>
        <w:t xml:space="preserve">% vol., nitrogen ­ the rest) reducing the fire hazard of sealed inhabited objects (SIO). </w:t>
      </w:r>
      <w:proofErr w:type="gramStart"/>
      <w:r w:rsidRPr="00C5586F">
        <w:rPr>
          <w:rFonts w:ascii="Times New Roman" w:hAnsi="Times New Roman"/>
          <w:i/>
          <w:iCs/>
          <w:w w:val="100"/>
          <w:sz w:val="24"/>
          <w:lang w:val="en-US"/>
        </w:rPr>
        <w:t>Methods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The type of the research: prospective cohort. As the main group of volunteers, 6 men aged 21­25 years were examined, as a control group ­ 20 men of the same age. Volunteers of the main group stayed in a sealed room daily for 60 days 4 hours per day with the specified NHAE and performed the working program simulating the activity of the SIO personnel. Persons of the control group, also stayed in a deemed sealed room daily for 60 days 4 hours per day with the normal external conditions and performed work of a similar nature and duration. With a frequency of one times in 2 weeks the physical (test PWC170) and mental (test “Route”) working capacity of volunteers was assessed. </w:t>
      </w:r>
      <w:proofErr w:type="gramStart"/>
      <w:r w:rsidRPr="00C5586F">
        <w:rPr>
          <w:rFonts w:ascii="Times New Roman" w:hAnsi="Times New Roman"/>
          <w:i/>
          <w:iCs/>
          <w:w w:val="100"/>
          <w:sz w:val="24"/>
          <w:lang w:val="en-US"/>
        </w:rPr>
        <w:t>Results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It was shown that stay in the specified NHAE was followed by a decline in physical and mental working capacity of the test persons. However, the level of these changes was low, not exceeding 6.5­6.2</w:t>
      </w:r>
      <w:r w:rsidRPr="00C5586F">
        <w:rPr>
          <w:rFonts w:ascii="Times New Roman"/>
          <w:w w:val="100"/>
          <w:sz w:val="24"/>
          <w:lang w:val="en-US"/>
        </w:rPr>
        <w:t> </w:t>
      </w:r>
      <w:r w:rsidRPr="00C5586F">
        <w:rPr>
          <w:rFonts w:ascii="Times New Roman" w:hAnsi="Times New Roman"/>
          <w:w w:val="100"/>
          <w:sz w:val="24"/>
          <w:lang w:val="en-US"/>
        </w:rPr>
        <w:t xml:space="preserve">% of baseline. In the process of testing adaptive reactions formed in the body of volunteers, which allowed </w:t>
      </w:r>
      <w:proofErr w:type="gramStart"/>
      <w:r w:rsidRPr="00C5586F">
        <w:rPr>
          <w:rFonts w:ascii="Times New Roman" w:hAnsi="Times New Roman"/>
          <w:w w:val="100"/>
          <w:sz w:val="24"/>
          <w:lang w:val="en-US"/>
        </w:rPr>
        <w:t>to increase significantly the resistance of the body to hypoxia and ensure</w:t>
      </w:r>
      <w:proofErr w:type="gramEnd"/>
      <w:r w:rsidRPr="00C5586F">
        <w:rPr>
          <w:rFonts w:ascii="Times New Roman" w:hAnsi="Times New Roman"/>
          <w:w w:val="100"/>
          <w:sz w:val="24"/>
          <w:lang w:val="en-US"/>
        </w:rPr>
        <w:t xml:space="preserve"> the maintenance of a normal level of performance during the entire period of testing. After the end of the experiment, the working capacity indicators of the main group exceeded both the initial values and similar indicators in the control group. </w:t>
      </w:r>
      <w:proofErr w:type="gramStart"/>
      <w:r w:rsidRPr="00C5586F">
        <w:rPr>
          <w:rFonts w:ascii="Times New Roman" w:hAnsi="Times New Roman"/>
          <w:i/>
          <w:iCs/>
          <w:w w:val="100"/>
          <w:sz w:val="24"/>
          <w:lang w:val="en-US"/>
        </w:rPr>
        <w:t>Conclusion</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The data obtained justify the admissibility of the formation of such NHAE on SIO to improve their fire safety. </w:t>
      </w:r>
      <w:proofErr w:type="gramStart"/>
      <w:r w:rsidRPr="00C5586F">
        <w:rPr>
          <w:rFonts w:ascii="Times New Roman" w:hAnsi="Times New Roman"/>
          <w:w w:val="100"/>
          <w:sz w:val="24"/>
          <w:lang w:val="en-US"/>
        </w:rPr>
        <w:t>Whereby no significant changes were revealed in the functional state and different activity in the subjects of the main group.</w:t>
      </w:r>
      <w:proofErr w:type="gramEnd"/>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fire safety of sealed objects, hypoxic air environments, physical and mental working capacity</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3"/>
        <w:rPr>
          <w:rFonts w:ascii="Times New Roman" w:hAnsi="Times New Roman"/>
          <w:sz w:val="24"/>
        </w:rPr>
      </w:pPr>
    </w:p>
    <w:p w:rsidR="00C5586F" w:rsidRPr="00C5586F" w:rsidRDefault="00C5586F" w:rsidP="00C5586F">
      <w:pPr>
        <w:pStyle w:val="a5"/>
        <w:spacing w:after="57"/>
        <w:rPr>
          <w:rFonts w:ascii="Times New Roman" w:hAnsi="Times New Roman"/>
          <w:sz w:val="24"/>
          <w:lang w:val="en-US"/>
        </w:rPr>
      </w:pPr>
      <w:r w:rsidRPr="00C5586F">
        <w:rPr>
          <w:rFonts w:ascii="Times New Roman" w:hAnsi="Times New Roman"/>
          <w:sz w:val="24"/>
          <w:lang w:val="en-US"/>
        </w:rPr>
        <w:t>SOME ASPECTS OF SYNERGISTIC ACTION OF ALUMINUM AND FLUORINE</w:t>
      </w:r>
      <w:r w:rsidRPr="00C5586F">
        <w:rPr>
          <w:rFonts w:ascii="Times New Roman" w:hAnsi="Times New Roman"/>
          <w:sz w:val="24"/>
          <w:lang w:val="en-US"/>
        </w:rPr>
        <w:br/>
        <w:t>ON HUMAN BODY (LITERATURE REVIEW)</w:t>
      </w:r>
    </w:p>
    <w:p w:rsidR="00C5586F" w:rsidRPr="00C5586F" w:rsidRDefault="00C5586F" w:rsidP="00C5586F">
      <w:pPr>
        <w:pStyle w:val="a9"/>
        <w:spacing w:after="57"/>
        <w:rPr>
          <w:rFonts w:ascii="Times New Roman" w:hAnsi="Times New Roman"/>
          <w:lang w:val="en-US"/>
        </w:rPr>
      </w:pPr>
      <w:r w:rsidRPr="00C5586F">
        <w:rPr>
          <w:rFonts w:ascii="Times New Roman" w:hAnsi="Times New Roman"/>
          <w:vertAlign w:val="superscript"/>
          <w:lang w:val="en-US"/>
        </w:rPr>
        <w:t>1</w:t>
      </w:r>
      <w:r w:rsidRPr="00C5586F">
        <w:rPr>
          <w:rFonts w:ascii="Times New Roman" w:hAnsi="Times New Roman"/>
          <w:lang w:val="en-US"/>
        </w:rPr>
        <w:t xml:space="preserve">M. V. </w:t>
      </w:r>
      <w:proofErr w:type="spellStart"/>
      <w:r w:rsidRPr="00C5586F">
        <w:rPr>
          <w:rFonts w:ascii="Times New Roman" w:hAnsi="Times New Roman"/>
          <w:lang w:val="en-US"/>
        </w:rPr>
        <w:t>Mintel</w:t>
      </w:r>
      <w:proofErr w:type="spellEnd"/>
      <w:r w:rsidRPr="00C5586F">
        <w:rPr>
          <w:rFonts w:ascii="Times New Roman" w:hAnsi="Times New Roman"/>
          <w:lang w:val="en-US"/>
        </w:rPr>
        <w:t xml:space="preserve">, </w:t>
      </w:r>
      <w:r w:rsidRPr="00C5586F">
        <w:rPr>
          <w:rFonts w:ascii="Times New Roman" w:hAnsi="Times New Roman"/>
          <w:vertAlign w:val="superscript"/>
          <w:lang w:val="en-US"/>
        </w:rPr>
        <w:t>1­3</w:t>
      </w:r>
      <w:r w:rsidRPr="00C5586F">
        <w:rPr>
          <w:rFonts w:ascii="Times New Roman" w:hAnsi="Times New Roman"/>
        </w:rPr>
        <w:t>М</w:t>
      </w:r>
      <w:r w:rsidRPr="00C5586F">
        <w:rPr>
          <w:rFonts w:ascii="Times New Roman" w:hAnsi="Times New Roman"/>
          <w:lang w:val="en-US"/>
        </w:rPr>
        <w:t xml:space="preserve">. </w:t>
      </w:r>
      <w:r w:rsidRPr="00C5586F">
        <w:rPr>
          <w:rFonts w:ascii="Times New Roman" w:hAnsi="Times New Roman"/>
        </w:rPr>
        <w:t>А</w:t>
      </w:r>
      <w:r w:rsidRPr="00C5586F">
        <w:rPr>
          <w:rFonts w:ascii="Times New Roman" w:hAnsi="Times New Roman"/>
          <w:lang w:val="en-US"/>
        </w:rPr>
        <w:t xml:space="preserve">. </w:t>
      </w:r>
      <w:proofErr w:type="spellStart"/>
      <w:r w:rsidRPr="00C5586F">
        <w:rPr>
          <w:rFonts w:ascii="Times New Roman" w:hAnsi="Times New Roman"/>
          <w:lang w:val="en-US"/>
        </w:rPr>
        <w:t>Zemlyanova</w:t>
      </w:r>
      <w:proofErr w:type="spellEnd"/>
      <w:r w:rsidRPr="00C5586F">
        <w:rPr>
          <w:rFonts w:ascii="Times New Roman" w:hAnsi="Times New Roman"/>
          <w:lang w:val="en-US"/>
        </w:rPr>
        <w:t xml:space="preserve">, </w:t>
      </w:r>
      <w:r w:rsidRPr="00C5586F">
        <w:rPr>
          <w:rFonts w:ascii="Times New Roman" w:hAnsi="Times New Roman"/>
          <w:vertAlign w:val="superscript"/>
          <w:lang w:val="en-US"/>
        </w:rPr>
        <w:t>4</w:t>
      </w:r>
      <w:r w:rsidRPr="00C5586F">
        <w:rPr>
          <w:rFonts w:ascii="Times New Roman" w:hAnsi="Times New Roman"/>
          <w:lang w:val="en-US"/>
        </w:rPr>
        <w:t xml:space="preserve">I. G. </w:t>
      </w:r>
      <w:proofErr w:type="spellStart"/>
      <w:r w:rsidRPr="00C5586F">
        <w:rPr>
          <w:rFonts w:ascii="Times New Roman" w:hAnsi="Times New Roman"/>
          <w:lang w:val="en-US"/>
        </w:rPr>
        <w:t>Zhdanova­Zaplesvichko</w:t>
      </w:r>
      <w:proofErr w:type="spellEnd"/>
    </w:p>
    <w:p w:rsidR="00C5586F" w:rsidRPr="00C5586F" w:rsidRDefault="00C5586F" w:rsidP="00C5586F">
      <w:pPr>
        <w:pStyle w:val="a7"/>
        <w:rPr>
          <w:rFonts w:ascii="Times New Roman" w:hAnsi="Times New Roman"/>
          <w:w w:val="100"/>
          <w:sz w:val="24"/>
          <w:lang w:val="en-US"/>
        </w:rPr>
      </w:pPr>
      <w:r w:rsidRPr="00C5586F">
        <w:rPr>
          <w:rFonts w:ascii="Times New Roman" w:hAnsi="Times New Roman"/>
          <w:w w:val="100"/>
          <w:sz w:val="24"/>
          <w:vertAlign w:val="superscript"/>
          <w:lang w:val="en-US"/>
        </w:rPr>
        <w:t>1</w:t>
      </w:r>
      <w:r w:rsidRPr="00C5586F">
        <w:rPr>
          <w:rFonts w:ascii="Times New Roman" w:hAnsi="Times New Roman"/>
          <w:w w:val="100"/>
          <w:sz w:val="24"/>
          <w:lang w:val="en-US"/>
        </w:rPr>
        <w:t xml:space="preserve">Federal </w:t>
      </w:r>
      <w:r w:rsidRPr="00C5586F">
        <w:rPr>
          <w:rFonts w:ascii="Times New Roman" w:hAnsi="Times New Roman"/>
          <w:caps/>
          <w:w w:val="100"/>
          <w:sz w:val="24"/>
          <w:lang w:val="en-US"/>
        </w:rPr>
        <w:t>s</w:t>
      </w:r>
      <w:r w:rsidRPr="00C5586F">
        <w:rPr>
          <w:rFonts w:ascii="Times New Roman" w:hAnsi="Times New Roman"/>
          <w:w w:val="100"/>
          <w:sz w:val="24"/>
          <w:lang w:val="en-US"/>
        </w:rPr>
        <w:t xml:space="preserve">cientific </w:t>
      </w:r>
      <w:r w:rsidRPr="00C5586F">
        <w:rPr>
          <w:rFonts w:ascii="Times New Roman" w:hAnsi="Times New Roman"/>
          <w:caps/>
          <w:w w:val="100"/>
          <w:sz w:val="24"/>
          <w:lang w:val="en-US"/>
        </w:rPr>
        <w:t>c</w:t>
      </w:r>
      <w:r w:rsidRPr="00C5586F">
        <w:rPr>
          <w:rFonts w:ascii="Times New Roman" w:hAnsi="Times New Roman"/>
          <w:w w:val="100"/>
          <w:sz w:val="24"/>
          <w:lang w:val="en-US"/>
        </w:rPr>
        <w:t xml:space="preserve">enter for </w:t>
      </w:r>
      <w:r w:rsidRPr="00C5586F">
        <w:rPr>
          <w:rFonts w:ascii="Times New Roman" w:hAnsi="Times New Roman"/>
          <w:caps/>
          <w:w w:val="100"/>
          <w:sz w:val="24"/>
          <w:lang w:val="en-US"/>
        </w:rPr>
        <w:t>m</w:t>
      </w:r>
      <w:r w:rsidRPr="00C5586F">
        <w:rPr>
          <w:rFonts w:ascii="Times New Roman" w:hAnsi="Times New Roman"/>
          <w:w w:val="100"/>
          <w:sz w:val="24"/>
          <w:lang w:val="en-US"/>
        </w:rPr>
        <w:t xml:space="preserve">edical and Preventive Health Risk Management Technologies, Perm; </w:t>
      </w:r>
      <w:r w:rsidRPr="00C5586F">
        <w:rPr>
          <w:rFonts w:ascii="Times New Roman" w:hAnsi="Times New Roman"/>
          <w:w w:val="100"/>
          <w:sz w:val="24"/>
          <w:lang w:val="en-US"/>
        </w:rPr>
        <w:br/>
      </w:r>
      <w:r w:rsidRPr="00C5586F">
        <w:rPr>
          <w:rFonts w:ascii="Times New Roman" w:hAnsi="Times New Roman"/>
          <w:w w:val="100"/>
          <w:sz w:val="24"/>
          <w:vertAlign w:val="superscript"/>
          <w:lang w:val="en-US"/>
        </w:rPr>
        <w:t>2</w:t>
      </w:r>
      <w:r w:rsidRPr="00C5586F">
        <w:rPr>
          <w:rFonts w:ascii="Times New Roman" w:hAnsi="Times New Roman"/>
          <w:w w:val="100"/>
          <w:sz w:val="24"/>
          <w:lang w:val="en-US"/>
        </w:rPr>
        <w:t xml:space="preserve">Perm State University, Perm; </w:t>
      </w:r>
      <w:r w:rsidRPr="00C5586F">
        <w:rPr>
          <w:rFonts w:ascii="Times New Roman" w:hAnsi="Times New Roman"/>
          <w:w w:val="100"/>
          <w:sz w:val="24"/>
          <w:vertAlign w:val="superscript"/>
          <w:lang w:val="en-US"/>
        </w:rPr>
        <w:t>3</w:t>
      </w:r>
      <w:r w:rsidRPr="00C5586F">
        <w:rPr>
          <w:rFonts w:ascii="Times New Roman" w:hAnsi="Times New Roman"/>
          <w:w w:val="100"/>
          <w:sz w:val="24"/>
          <w:lang w:val="en-US"/>
        </w:rPr>
        <w:t>Perm National Research Polytechnic University, Perm;</w:t>
      </w:r>
      <w:r w:rsidRPr="00C5586F">
        <w:rPr>
          <w:rFonts w:ascii="Times New Roman" w:hAnsi="Times New Roman"/>
          <w:w w:val="100"/>
          <w:sz w:val="24"/>
          <w:vertAlign w:val="superscript"/>
          <w:lang w:val="en-US"/>
        </w:rPr>
        <w:t xml:space="preserve"> </w:t>
      </w:r>
      <w:r w:rsidRPr="00C5586F">
        <w:rPr>
          <w:rFonts w:ascii="Times New Roman" w:hAnsi="Times New Roman"/>
          <w:w w:val="100"/>
          <w:sz w:val="24"/>
          <w:vertAlign w:val="superscript"/>
          <w:lang w:val="en-US"/>
        </w:rPr>
        <w:br/>
        <w:t>4</w:t>
      </w:r>
      <w:r w:rsidRPr="00C5586F">
        <w:rPr>
          <w:rFonts w:ascii="Times New Roman" w:hAnsi="Times New Roman"/>
          <w:w w:val="100"/>
          <w:sz w:val="24"/>
          <w:lang w:val="en-US"/>
        </w:rPr>
        <w:t xml:space="preserve">Administration of </w:t>
      </w:r>
      <w:proofErr w:type="spellStart"/>
      <w:r w:rsidRPr="00C5586F">
        <w:rPr>
          <w:rFonts w:ascii="Times New Roman" w:hAnsi="Times New Roman"/>
          <w:w w:val="100"/>
          <w:sz w:val="24"/>
          <w:lang w:val="en-US"/>
        </w:rPr>
        <w:t>Rospotrebnadzor</w:t>
      </w:r>
      <w:proofErr w:type="spellEnd"/>
      <w:r w:rsidRPr="00C5586F">
        <w:rPr>
          <w:rFonts w:ascii="Times New Roman" w:hAnsi="Times New Roman"/>
          <w:w w:val="100"/>
          <w:sz w:val="24"/>
          <w:lang w:val="en-US"/>
        </w:rPr>
        <w:t xml:space="preserve"> in Irkutsk region, Irkutsk, Russia </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r w:rsidRPr="00C5586F">
        <w:rPr>
          <w:rFonts w:ascii="Times New Roman" w:hAnsi="Times New Roman"/>
          <w:w w:val="100"/>
          <w:sz w:val="24"/>
          <w:lang w:val="en-US"/>
        </w:rPr>
        <w:t xml:space="preserve">This review reflects some aspects related to synergistic effect of aluminum and fluorine on a human body. The fluorine and aluminum ­ </w:t>
      </w:r>
      <w:proofErr w:type="spellStart"/>
      <w:r w:rsidRPr="00C5586F">
        <w:rPr>
          <w:rFonts w:ascii="Times New Roman" w:hAnsi="Times New Roman"/>
          <w:w w:val="100"/>
          <w:sz w:val="24"/>
          <w:lang w:val="en-US"/>
        </w:rPr>
        <w:t>highly­reactive</w:t>
      </w:r>
      <w:proofErr w:type="spellEnd"/>
      <w:r w:rsidRPr="00C5586F">
        <w:rPr>
          <w:rFonts w:ascii="Times New Roman" w:hAnsi="Times New Roman"/>
          <w:w w:val="100"/>
          <w:sz w:val="24"/>
          <w:lang w:val="en-US"/>
        </w:rPr>
        <w:t xml:space="preserve"> elements are widely used in nature and belong to the 2</w:t>
      </w:r>
      <w:r w:rsidRPr="00C5586F">
        <w:rPr>
          <w:rFonts w:ascii="Times New Roman" w:hAnsi="Times New Roman"/>
          <w:w w:val="100"/>
          <w:sz w:val="24"/>
          <w:vertAlign w:val="superscript"/>
          <w:lang w:val="en-US"/>
        </w:rPr>
        <w:t>nd</w:t>
      </w:r>
      <w:r w:rsidRPr="00C5586F">
        <w:rPr>
          <w:rFonts w:ascii="Times New Roman" w:hAnsi="Times New Roman"/>
          <w:w w:val="100"/>
          <w:sz w:val="24"/>
          <w:lang w:val="en-US"/>
        </w:rPr>
        <w:t xml:space="preserve"> and 3</w:t>
      </w:r>
      <w:r w:rsidRPr="00C5586F">
        <w:rPr>
          <w:rFonts w:ascii="Times New Roman" w:hAnsi="Times New Roman"/>
          <w:w w:val="100"/>
          <w:sz w:val="24"/>
          <w:vertAlign w:val="superscript"/>
          <w:lang w:val="en-US"/>
        </w:rPr>
        <w:t>d</w:t>
      </w:r>
      <w:r w:rsidRPr="00C5586F">
        <w:rPr>
          <w:rFonts w:ascii="Times New Roman" w:hAnsi="Times New Roman"/>
          <w:w w:val="100"/>
          <w:sz w:val="24"/>
          <w:lang w:val="en-US"/>
        </w:rPr>
        <w:t xml:space="preserve"> class of hazard. Both elements are actively used by people in different spheres of economic activity. At present, a lot of researches have been devoted to the influence of aluminum and fluorine on a human body. However, often the studies did not take into account the synergetic effect of these elements, so the detected effects could be mistakenly assigned to one of them. Often, such a joint impact of aluminum and fluoride on the organism has a synergistic character. The antagonism between fluorine and aluminum is essential in the </w:t>
      </w:r>
      <w:proofErr w:type="spellStart"/>
      <w:r w:rsidRPr="00C5586F">
        <w:rPr>
          <w:rFonts w:ascii="Times New Roman" w:hAnsi="Times New Roman"/>
          <w:w w:val="100"/>
          <w:sz w:val="24"/>
          <w:lang w:val="en-US"/>
        </w:rPr>
        <w:t>toxicokinetics</w:t>
      </w:r>
      <w:proofErr w:type="spellEnd"/>
      <w:r w:rsidRPr="00C5586F">
        <w:rPr>
          <w:rFonts w:ascii="Times New Roman" w:hAnsi="Times New Roman"/>
          <w:w w:val="100"/>
          <w:sz w:val="24"/>
          <w:lang w:val="en-US"/>
        </w:rPr>
        <w:t xml:space="preserve"> and the substances’ distribution in the organism. Whereby, the mutual influence of the elements is not definite and depends on many factors. One of the mechanisms of synergetic action of aluminum and fluorine can be caused by the formation of </w:t>
      </w:r>
      <w:proofErr w:type="spellStart"/>
      <w:r w:rsidRPr="00C5586F">
        <w:rPr>
          <w:rFonts w:ascii="Times New Roman" w:hAnsi="Times New Roman"/>
          <w:w w:val="100"/>
          <w:sz w:val="24"/>
          <w:lang w:val="en-US"/>
        </w:rPr>
        <w:t>fluorine­aluminum</w:t>
      </w:r>
      <w:proofErr w:type="spellEnd"/>
      <w:r w:rsidRPr="00C5586F">
        <w:rPr>
          <w:rFonts w:ascii="Times New Roman" w:hAnsi="Times New Roman"/>
          <w:w w:val="100"/>
          <w:sz w:val="24"/>
          <w:lang w:val="en-US"/>
        </w:rPr>
        <w:t xml:space="preserve"> compounds that function in the body in a manner similar to phosphate groups. The complexity and ambiguity of the joint effect of aluminum and fluorine on a human body, as well as the interaction of both elements, necessitate further study of this issue.</w:t>
      </w:r>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aluminum, fluorine, synergetic effect, toxic effect</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3"/>
        <w:rPr>
          <w:rFonts w:ascii="Times New Roman" w:hAnsi="Times New Roman"/>
          <w:sz w:val="24"/>
        </w:rPr>
      </w:pPr>
    </w:p>
    <w:p w:rsidR="00C5586F" w:rsidRPr="00C5586F" w:rsidRDefault="00C5586F" w:rsidP="00C5586F">
      <w:pPr>
        <w:pStyle w:val="a5"/>
        <w:spacing w:after="57"/>
        <w:rPr>
          <w:rFonts w:ascii="Times New Roman" w:hAnsi="Times New Roman"/>
          <w:sz w:val="24"/>
          <w:lang w:val="en-US"/>
        </w:rPr>
      </w:pPr>
      <w:r w:rsidRPr="00C5586F">
        <w:rPr>
          <w:rFonts w:ascii="Times New Roman" w:hAnsi="Times New Roman"/>
          <w:sz w:val="24"/>
          <w:lang w:val="en-US"/>
        </w:rPr>
        <w:t>SCHOOLCHILDREN’S FUNCTIONAL STATE UN</w:t>
      </w:r>
      <w:r w:rsidR="008E1C6E">
        <w:rPr>
          <w:rFonts w:ascii="Times New Roman" w:hAnsi="Times New Roman"/>
          <w:sz w:val="24"/>
          <w:lang w:val="en-US"/>
        </w:rPr>
        <w:t xml:space="preserve">DER INTENSIVE INFORMATION LOAD </w:t>
      </w:r>
      <w:r w:rsidRPr="00C5586F">
        <w:rPr>
          <w:rFonts w:ascii="Times New Roman" w:hAnsi="Times New Roman"/>
          <w:sz w:val="24"/>
          <w:lang w:val="en-US"/>
        </w:rPr>
        <w:t xml:space="preserve">AT THE INITIAL ADAPTATION PERIOD TO EDUCATIONAL ENVIRONMENT </w:t>
      </w:r>
    </w:p>
    <w:p w:rsidR="00C5586F" w:rsidRPr="00C5586F" w:rsidRDefault="00C5586F" w:rsidP="00C5586F">
      <w:pPr>
        <w:pStyle w:val="a9"/>
        <w:spacing w:after="57"/>
        <w:rPr>
          <w:rFonts w:ascii="Times New Roman" w:hAnsi="Times New Roman"/>
          <w:lang w:val="en-US"/>
        </w:rPr>
      </w:pPr>
      <w:r w:rsidRPr="00C5586F">
        <w:rPr>
          <w:rFonts w:ascii="Times New Roman" w:hAnsi="Times New Roman"/>
          <w:lang w:val="en-US"/>
        </w:rPr>
        <w:t xml:space="preserve">I. A. </w:t>
      </w:r>
      <w:proofErr w:type="spellStart"/>
      <w:r w:rsidRPr="00C5586F">
        <w:rPr>
          <w:rFonts w:ascii="Times New Roman" w:hAnsi="Times New Roman"/>
          <w:lang w:val="en-US"/>
        </w:rPr>
        <w:t>Krivolapchuk</w:t>
      </w:r>
      <w:proofErr w:type="spellEnd"/>
      <w:r w:rsidRPr="00C5586F">
        <w:rPr>
          <w:rFonts w:ascii="Times New Roman" w:hAnsi="Times New Roman"/>
          <w:lang w:val="en-US"/>
        </w:rPr>
        <w:t xml:space="preserve">, M. B. </w:t>
      </w:r>
      <w:proofErr w:type="spellStart"/>
      <w:r w:rsidRPr="00C5586F">
        <w:rPr>
          <w:rFonts w:ascii="Times New Roman" w:hAnsi="Times New Roman"/>
          <w:lang w:val="en-US"/>
        </w:rPr>
        <w:t>Chernova</w:t>
      </w:r>
      <w:proofErr w:type="spellEnd"/>
    </w:p>
    <w:p w:rsidR="00C5586F" w:rsidRPr="00C5586F" w:rsidRDefault="00C5586F" w:rsidP="00C5586F">
      <w:pPr>
        <w:pStyle w:val="a7"/>
        <w:rPr>
          <w:rFonts w:ascii="Times New Roman" w:hAnsi="Times New Roman"/>
          <w:w w:val="100"/>
          <w:sz w:val="24"/>
          <w:lang w:val="en-US"/>
        </w:rPr>
      </w:pPr>
      <w:r w:rsidRPr="00C5586F">
        <w:rPr>
          <w:rFonts w:ascii="Times New Roman" w:hAnsi="Times New Roman"/>
          <w:w w:val="100"/>
          <w:sz w:val="24"/>
          <w:lang w:val="en-US"/>
        </w:rPr>
        <w:t>Institute of Developmental Physiology, Russian Academy of Education, Moscow</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proofErr w:type="gramStart"/>
      <w:r w:rsidRPr="00C5586F">
        <w:rPr>
          <w:rFonts w:ascii="Times New Roman" w:hAnsi="Times New Roman"/>
          <w:i/>
          <w:iCs/>
          <w:w w:val="100"/>
          <w:sz w:val="24"/>
          <w:lang w:val="en-US"/>
        </w:rPr>
        <w:t>Aim</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The research aim is to identify peculiarities of first forms schoolchildren’s functional state (FS) under intensive information load during different phases of adaptation to educational environment. </w:t>
      </w:r>
      <w:proofErr w:type="gramStart"/>
      <w:r w:rsidRPr="00C5586F">
        <w:rPr>
          <w:rFonts w:ascii="Times New Roman" w:hAnsi="Times New Roman"/>
          <w:i/>
          <w:iCs/>
          <w:w w:val="100"/>
          <w:sz w:val="24"/>
          <w:lang w:val="en-US"/>
        </w:rPr>
        <w:t>Methods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Schoolchildren’s FS research was carried out at comfort and at test information load during the 2</w:t>
      </w:r>
      <w:r w:rsidRPr="00C5586F">
        <w:rPr>
          <w:rFonts w:ascii="Times New Roman" w:hAnsi="Times New Roman"/>
          <w:w w:val="100"/>
          <w:sz w:val="24"/>
          <w:vertAlign w:val="superscript"/>
          <w:lang w:val="en-US"/>
        </w:rPr>
        <w:t>nd</w:t>
      </w:r>
      <w:r w:rsidRPr="00C5586F">
        <w:rPr>
          <w:rFonts w:ascii="Times New Roman" w:hAnsi="Times New Roman"/>
          <w:w w:val="100"/>
          <w:sz w:val="24"/>
          <w:lang w:val="en-US"/>
        </w:rPr>
        <w:t>­3</w:t>
      </w:r>
      <w:r w:rsidRPr="00C5586F">
        <w:rPr>
          <w:rFonts w:ascii="Times New Roman" w:hAnsi="Times New Roman"/>
          <w:w w:val="100"/>
          <w:sz w:val="24"/>
          <w:vertAlign w:val="superscript"/>
          <w:lang w:val="en-US"/>
        </w:rPr>
        <w:t>rd</w:t>
      </w:r>
      <w:r w:rsidRPr="00C5586F">
        <w:rPr>
          <w:rFonts w:ascii="Times New Roman" w:hAnsi="Times New Roman"/>
          <w:w w:val="100"/>
          <w:sz w:val="24"/>
          <w:lang w:val="en-US"/>
        </w:rPr>
        <w:t>, 6­7</w:t>
      </w:r>
      <w:r w:rsidRPr="00C5586F">
        <w:rPr>
          <w:rFonts w:ascii="Times New Roman" w:hAnsi="Times New Roman"/>
          <w:w w:val="100"/>
          <w:sz w:val="24"/>
          <w:vertAlign w:val="superscript"/>
          <w:lang w:val="en-US"/>
        </w:rPr>
        <w:t>th</w:t>
      </w:r>
      <w:r w:rsidRPr="00C5586F">
        <w:rPr>
          <w:rFonts w:ascii="Times New Roman" w:hAnsi="Times New Roman"/>
          <w:w w:val="100"/>
          <w:sz w:val="24"/>
          <w:lang w:val="en-US"/>
        </w:rPr>
        <w:t xml:space="preserve"> and 15­16</w:t>
      </w:r>
      <w:r w:rsidRPr="00C5586F">
        <w:rPr>
          <w:rFonts w:ascii="Times New Roman" w:hAnsi="Times New Roman"/>
          <w:w w:val="100"/>
          <w:sz w:val="24"/>
          <w:vertAlign w:val="superscript"/>
          <w:lang w:val="en-US"/>
        </w:rPr>
        <w:t>th</w:t>
      </w:r>
      <w:r w:rsidRPr="00C5586F">
        <w:rPr>
          <w:rFonts w:ascii="Times New Roman" w:hAnsi="Times New Roman"/>
          <w:w w:val="100"/>
          <w:sz w:val="24"/>
          <w:lang w:val="en-US"/>
        </w:rPr>
        <w:t xml:space="preserve"> educational weeks at school. The complex of indices suitable for schoolchildren’s FS mark was used. </w:t>
      </w:r>
      <w:proofErr w:type="gramStart"/>
      <w:r w:rsidRPr="00C5586F">
        <w:rPr>
          <w:rFonts w:ascii="Times New Roman" w:hAnsi="Times New Roman"/>
          <w:i/>
          <w:iCs/>
          <w:w w:val="100"/>
          <w:sz w:val="24"/>
          <w:lang w:val="en-US"/>
        </w:rPr>
        <w:t>Results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The obtained results give the evidence that at the beginning of systematic education at school the additional information loads performed with comfort and with maximal speed cause the significant (p &lt; 0.05­0.001) rise of common CNS activation level among 6­7 aged children, tension of mechanisms of FS regulation, shift of autonomic balance to the side of ANS sympathetic part activity predominance, central regulatory influences strengthening to heart rhythm, systematic </w:t>
      </w:r>
      <w:proofErr w:type="spellStart"/>
      <w:r w:rsidRPr="00C5586F">
        <w:rPr>
          <w:rFonts w:ascii="Times New Roman" w:hAnsi="Times New Roman"/>
          <w:w w:val="100"/>
          <w:sz w:val="24"/>
          <w:lang w:val="en-US"/>
        </w:rPr>
        <w:t>hemodynamics</w:t>
      </w:r>
      <w:proofErr w:type="spellEnd"/>
      <w:r w:rsidRPr="00C5586F">
        <w:rPr>
          <w:rFonts w:ascii="Times New Roman" w:hAnsi="Times New Roman"/>
          <w:w w:val="100"/>
          <w:sz w:val="24"/>
          <w:lang w:val="en-US"/>
        </w:rPr>
        <w:t xml:space="preserve"> stimulation, as well as anxiety level rise. It has been stated that in different phases of children’s adaptation to education at school the additional information loads cause, in whole, similar changes of used indices among the children. Their shifts during test tasks performance had the same focus both at 2</w:t>
      </w:r>
      <w:r w:rsidRPr="00C5586F">
        <w:rPr>
          <w:rFonts w:ascii="Times New Roman" w:hAnsi="Times New Roman"/>
          <w:w w:val="100"/>
          <w:sz w:val="24"/>
          <w:vertAlign w:val="superscript"/>
          <w:lang w:val="en-US"/>
        </w:rPr>
        <w:t>nd</w:t>
      </w:r>
      <w:r w:rsidRPr="00C5586F">
        <w:rPr>
          <w:rFonts w:ascii="Times New Roman" w:hAnsi="Times New Roman"/>
          <w:w w:val="100"/>
          <w:sz w:val="24"/>
          <w:lang w:val="en-US"/>
        </w:rPr>
        <w:t>­3</w:t>
      </w:r>
      <w:r w:rsidRPr="00C5586F">
        <w:rPr>
          <w:rFonts w:ascii="Times New Roman" w:hAnsi="Times New Roman"/>
          <w:w w:val="100"/>
          <w:sz w:val="24"/>
          <w:vertAlign w:val="superscript"/>
          <w:lang w:val="en-US"/>
        </w:rPr>
        <w:t>rd</w:t>
      </w:r>
      <w:r w:rsidRPr="00C5586F">
        <w:rPr>
          <w:rFonts w:ascii="Times New Roman" w:hAnsi="Times New Roman"/>
          <w:w w:val="100"/>
          <w:sz w:val="24"/>
          <w:lang w:val="en-US"/>
        </w:rPr>
        <w:t>, 6­7</w:t>
      </w:r>
      <w:r w:rsidRPr="00C5586F">
        <w:rPr>
          <w:rFonts w:ascii="Times New Roman" w:hAnsi="Times New Roman"/>
          <w:w w:val="100"/>
          <w:sz w:val="24"/>
          <w:vertAlign w:val="superscript"/>
          <w:lang w:val="en-US"/>
        </w:rPr>
        <w:t>th</w:t>
      </w:r>
      <w:r w:rsidRPr="00C5586F">
        <w:rPr>
          <w:rFonts w:ascii="Times New Roman" w:hAnsi="Times New Roman"/>
          <w:w w:val="100"/>
          <w:sz w:val="24"/>
          <w:lang w:val="en-US"/>
        </w:rPr>
        <w:t xml:space="preserve"> and at 15­16</w:t>
      </w:r>
      <w:r w:rsidRPr="00C5586F">
        <w:rPr>
          <w:rFonts w:ascii="Times New Roman" w:hAnsi="Times New Roman"/>
          <w:w w:val="100"/>
          <w:sz w:val="24"/>
          <w:vertAlign w:val="superscript"/>
          <w:lang w:val="en-US"/>
        </w:rPr>
        <w:t>th</w:t>
      </w:r>
      <w:r w:rsidRPr="00C5586F">
        <w:rPr>
          <w:rFonts w:ascii="Times New Roman" w:hAnsi="Times New Roman"/>
          <w:w w:val="100"/>
          <w:sz w:val="24"/>
          <w:lang w:val="en-US"/>
        </w:rPr>
        <w:t xml:space="preserve"> weeks of education at school, thereat, the most expressed change of FS values fell on the first weeks of systematic education (p &lt; 0.05­0.001). </w:t>
      </w:r>
      <w:proofErr w:type="gramStart"/>
      <w:r w:rsidRPr="00C5586F">
        <w:rPr>
          <w:rFonts w:ascii="Times New Roman" w:hAnsi="Times New Roman"/>
          <w:i/>
          <w:iCs/>
          <w:w w:val="100"/>
          <w:sz w:val="24"/>
          <w:lang w:val="en-US"/>
        </w:rPr>
        <w:t>Conclusions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With the development of adaptation process to educational environment among the children in the conditions of test load the tendency of less significant changes of FS indices has been observed on the background of activity effectiveness rise. </w:t>
      </w:r>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information load, functional state, adaptation to school, children</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3"/>
        <w:rPr>
          <w:rFonts w:ascii="Times New Roman" w:hAnsi="Times New Roman"/>
          <w:sz w:val="24"/>
        </w:rPr>
      </w:pPr>
    </w:p>
    <w:p w:rsidR="00C5586F" w:rsidRPr="00C5586F" w:rsidRDefault="00C5586F" w:rsidP="00C5586F">
      <w:pPr>
        <w:pStyle w:val="a5"/>
        <w:spacing w:after="57"/>
        <w:rPr>
          <w:rFonts w:ascii="Times New Roman" w:hAnsi="Times New Roman"/>
          <w:sz w:val="24"/>
          <w:lang w:val="en-US"/>
        </w:rPr>
      </w:pPr>
      <w:r w:rsidRPr="00C5586F">
        <w:rPr>
          <w:rFonts w:ascii="Times New Roman" w:hAnsi="Times New Roman"/>
          <w:sz w:val="24"/>
          <w:lang w:val="en-US"/>
        </w:rPr>
        <w:t xml:space="preserve">INDICATORS OF DEVELOPMENT IN THE PRESHOOL PERIODAS A WAY </w:t>
      </w:r>
      <w:r w:rsidRPr="00C5586F">
        <w:rPr>
          <w:rFonts w:ascii="Times New Roman" w:hAnsi="Times New Roman"/>
          <w:sz w:val="24"/>
          <w:lang w:val="en-US"/>
        </w:rPr>
        <w:br/>
        <w:t>TO PREDICT SCHOOL ADAPTATION of first­year primary school students</w:t>
      </w:r>
    </w:p>
    <w:p w:rsidR="00C5586F" w:rsidRPr="00C5586F" w:rsidRDefault="00C5586F" w:rsidP="00C5586F">
      <w:pPr>
        <w:pStyle w:val="a9"/>
        <w:spacing w:after="57"/>
        <w:rPr>
          <w:rFonts w:ascii="Times New Roman" w:hAnsi="Times New Roman"/>
          <w:lang w:val="en-US"/>
        </w:rPr>
      </w:pPr>
      <w:r w:rsidRPr="00C5586F">
        <w:rPr>
          <w:rFonts w:ascii="Times New Roman" w:hAnsi="Times New Roman"/>
          <w:lang w:val="en-US"/>
        </w:rPr>
        <w:t xml:space="preserve">E. V. </w:t>
      </w:r>
      <w:proofErr w:type="spellStart"/>
      <w:r w:rsidRPr="00C5586F">
        <w:rPr>
          <w:rFonts w:ascii="Times New Roman" w:hAnsi="Times New Roman"/>
          <w:lang w:val="en-US"/>
        </w:rPr>
        <w:t>Kazakova</w:t>
      </w:r>
      <w:proofErr w:type="spellEnd"/>
      <w:r w:rsidRPr="00C5586F">
        <w:rPr>
          <w:rFonts w:ascii="Times New Roman" w:hAnsi="Times New Roman"/>
          <w:lang w:val="en-US"/>
        </w:rPr>
        <w:t xml:space="preserve">, L. V. </w:t>
      </w:r>
      <w:proofErr w:type="spellStart"/>
      <w:r w:rsidRPr="00C5586F">
        <w:rPr>
          <w:rFonts w:ascii="Times New Roman" w:hAnsi="Times New Roman"/>
          <w:lang w:val="en-US"/>
        </w:rPr>
        <w:t>Sokolova</w:t>
      </w:r>
      <w:proofErr w:type="spellEnd"/>
    </w:p>
    <w:p w:rsidR="00C5586F" w:rsidRPr="00C5586F" w:rsidRDefault="00C5586F" w:rsidP="00C5586F">
      <w:pPr>
        <w:pStyle w:val="a7"/>
        <w:rPr>
          <w:rFonts w:ascii="Times New Roman" w:hAnsi="Times New Roman"/>
          <w:w w:val="100"/>
          <w:sz w:val="24"/>
          <w:lang w:val="en-US"/>
        </w:rPr>
      </w:pPr>
      <w:r w:rsidRPr="00C5586F">
        <w:rPr>
          <w:rFonts w:ascii="Times New Roman" w:hAnsi="Times New Roman"/>
          <w:w w:val="100"/>
          <w:sz w:val="24"/>
          <w:lang w:val="en-US"/>
        </w:rPr>
        <w:t xml:space="preserve">Northern (Arctic) Federal University named after M. V. </w:t>
      </w:r>
      <w:proofErr w:type="spellStart"/>
      <w:r w:rsidRPr="00C5586F">
        <w:rPr>
          <w:rFonts w:ascii="Times New Roman" w:hAnsi="Times New Roman"/>
          <w:w w:val="100"/>
          <w:sz w:val="24"/>
          <w:lang w:val="en-US"/>
        </w:rPr>
        <w:t>Lomonosov</w:t>
      </w:r>
      <w:proofErr w:type="spellEnd"/>
      <w:r w:rsidRPr="00C5586F">
        <w:rPr>
          <w:rFonts w:ascii="Times New Roman" w:hAnsi="Times New Roman"/>
          <w:w w:val="100"/>
          <w:sz w:val="24"/>
          <w:lang w:val="en-US"/>
        </w:rPr>
        <w:t>, Arkhangelsk, Russia</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r w:rsidRPr="00C5586F">
        <w:rPr>
          <w:rFonts w:ascii="Times New Roman" w:hAnsi="Times New Roman"/>
          <w:w w:val="100"/>
          <w:sz w:val="24"/>
          <w:lang w:val="en-US"/>
        </w:rPr>
        <w:t xml:space="preserve">The article is devoted to the analysis of the </w:t>
      </w:r>
      <w:proofErr w:type="spellStart"/>
      <w:r w:rsidRPr="00C5586F">
        <w:rPr>
          <w:rFonts w:ascii="Times New Roman" w:hAnsi="Times New Roman"/>
          <w:w w:val="100"/>
          <w:sz w:val="24"/>
          <w:lang w:val="en-US"/>
        </w:rPr>
        <w:t>long­term</w:t>
      </w:r>
      <w:proofErr w:type="spellEnd"/>
      <w:r w:rsidRPr="00C5586F">
        <w:rPr>
          <w:rFonts w:ascii="Times New Roman" w:hAnsi="Times New Roman"/>
          <w:w w:val="100"/>
          <w:sz w:val="24"/>
          <w:lang w:val="en-US"/>
        </w:rPr>
        <w:t xml:space="preserve"> consequences of the influence of unfavorable facts and situations in the preschool period on the success of the child’s adaptation to school. </w:t>
      </w:r>
      <w:r w:rsidRPr="00C5586F">
        <w:rPr>
          <w:rFonts w:ascii="Times New Roman" w:hAnsi="Times New Roman"/>
          <w:i/>
          <w:iCs/>
          <w:w w:val="100"/>
          <w:sz w:val="24"/>
          <w:lang w:val="en-US"/>
        </w:rPr>
        <w:t>The aim of the work</w:t>
      </w:r>
      <w:r w:rsidRPr="00C5586F">
        <w:rPr>
          <w:rFonts w:ascii="Times New Roman" w:hAnsi="Times New Roman"/>
          <w:w w:val="100"/>
          <w:sz w:val="24"/>
          <w:lang w:val="en-US"/>
        </w:rPr>
        <w:t xml:space="preserve"> was to study the relationship between the indicators of the preschool development period and the characteristics of the cognitive, emotional, behavioral components of the </w:t>
      </w:r>
      <w:proofErr w:type="spellStart"/>
      <w:r w:rsidRPr="00C5586F">
        <w:rPr>
          <w:rFonts w:ascii="Times New Roman" w:hAnsi="Times New Roman"/>
          <w:w w:val="100"/>
          <w:sz w:val="24"/>
          <w:lang w:val="en-US"/>
        </w:rPr>
        <w:t>first­formers</w:t>
      </w:r>
      <w:proofErr w:type="spellEnd"/>
      <w:r w:rsidRPr="00C5586F">
        <w:rPr>
          <w:rFonts w:ascii="Times New Roman" w:hAnsi="Times New Roman"/>
          <w:w w:val="100"/>
          <w:sz w:val="24"/>
          <w:lang w:val="en-US"/>
        </w:rPr>
        <w:t xml:space="preserve"> school adaptation. </w:t>
      </w:r>
      <w:proofErr w:type="gramStart"/>
      <w:r w:rsidRPr="00C5586F">
        <w:rPr>
          <w:rFonts w:ascii="Times New Roman" w:hAnsi="Times New Roman"/>
          <w:i/>
          <w:iCs/>
          <w:w w:val="100"/>
          <w:sz w:val="24"/>
          <w:lang w:val="en-US"/>
        </w:rPr>
        <w:t>Methods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To identify the developmental features before the school and the characteristics of school adaptation 193 </w:t>
      </w:r>
      <w:proofErr w:type="spellStart"/>
      <w:r w:rsidRPr="00C5586F">
        <w:rPr>
          <w:rFonts w:ascii="Times New Roman" w:hAnsi="Times New Roman"/>
          <w:w w:val="100"/>
          <w:sz w:val="24"/>
          <w:lang w:val="en-US"/>
        </w:rPr>
        <w:t>first­formers</w:t>
      </w:r>
      <w:proofErr w:type="spellEnd"/>
      <w:r w:rsidRPr="00C5586F">
        <w:rPr>
          <w:rFonts w:ascii="Times New Roman" w:hAnsi="Times New Roman"/>
          <w:w w:val="100"/>
          <w:sz w:val="24"/>
          <w:lang w:val="en-US"/>
        </w:rPr>
        <w:t xml:space="preserve"> in Arkhangelsk were examined. </w:t>
      </w:r>
      <w:proofErr w:type="gramStart"/>
      <w:r w:rsidRPr="00C5586F">
        <w:rPr>
          <w:rFonts w:ascii="Times New Roman" w:hAnsi="Times New Roman"/>
          <w:i/>
          <w:iCs/>
          <w:w w:val="100"/>
          <w:sz w:val="24"/>
          <w:lang w:val="en-US"/>
        </w:rPr>
        <w:t>Results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It is shown that as the child grows, the interrelation between the developmental features of the child and the components of school adaptation increases: if the indicators of the infant period are associated with the emotional component and the characteristics of the early childhood period (1­3 years) are associated with the emotional and behavioral characteristics, the characteristics of the pre­school development period (3­7 years) have high correlation with the cognitive, emotional and behavioral components of school adaptation. </w:t>
      </w:r>
      <w:proofErr w:type="gramStart"/>
      <w:r w:rsidRPr="00C5586F">
        <w:rPr>
          <w:rFonts w:ascii="Times New Roman" w:hAnsi="Times New Roman"/>
          <w:i/>
          <w:iCs/>
          <w:w w:val="100"/>
          <w:sz w:val="24"/>
          <w:lang w:val="en-US"/>
        </w:rPr>
        <w:t>Conclusions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The findings suggest that the developmental features of a child aged 3 to 7 years, more than other previous stages of ontogeny, affect the ability of a </w:t>
      </w:r>
      <w:proofErr w:type="spellStart"/>
      <w:r w:rsidRPr="00C5586F">
        <w:rPr>
          <w:rFonts w:ascii="Times New Roman" w:hAnsi="Times New Roman"/>
          <w:w w:val="100"/>
          <w:sz w:val="24"/>
          <w:lang w:val="en-US"/>
        </w:rPr>
        <w:t>first­year</w:t>
      </w:r>
      <w:proofErr w:type="spellEnd"/>
      <w:r w:rsidRPr="00C5586F">
        <w:rPr>
          <w:rFonts w:ascii="Times New Roman" w:hAnsi="Times New Roman"/>
          <w:w w:val="100"/>
          <w:sz w:val="24"/>
          <w:lang w:val="en-US"/>
        </w:rPr>
        <w:t xml:space="preserve"> student to adapt to systematic learning activity. The construction of regression models revealed the key interrelationships between the investigated indicators of the child’s preschool development and the components of school adaptation. The authors emphasize that the analysis of the child’s developmental features before school makes it possible to get an idea of presence of </w:t>
      </w:r>
      <w:proofErr w:type="spellStart"/>
      <w:r w:rsidRPr="00C5586F">
        <w:rPr>
          <w:rFonts w:ascii="Times New Roman" w:hAnsi="Times New Roman"/>
          <w:w w:val="100"/>
          <w:sz w:val="24"/>
          <w:lang w:val="en-US"/>
        </w:rPr>
        <w:t>dysontogenesis</w:t>
      </w:r>
      <w:proofErr w:type="spellEnd"/>
      <w:r w:rsidRPr="00C5586F">
        <w:rPr>
          <w:rFonts w:ascii="Times New Roman" w:hAnsi="Times New Roman"/>
          <w:w w:val="100"/>
          <w:sz w:val="24"/>
          <w:lang w:val="en-US"/>
        </w:rPr>
        <w:t xml:space="preserve"> risk factors and to determine the focus in the </w:t>
      </w:r>
      <w:proofErr w:type="spellStart"/>
      <w:r w:rsidRPr="00C5586F">
        <w:rPr>
          <w:rFonts w:ascii="Times New Roman" w:hAnsi="Times New Roman"/>
          <w:w w:val="100"/>
          <w:sz w:val="24"/>
          <w:lang w:val="en-US"/>
        </w:rPr>
        <w:t>corrective­developing</w:t>
      </w:r>
      <w:proofErr w:type="spellEnd"/>
      <w:r w:rsidRPr="00C5586F">
        <w:rPr>
          <w:rFonts w:ascii="Times New Roman" w:hAnsi="Times New Roman"/>
          <w:w w:val="100"/>
          <w:sz w:val="24"/>
          <w:lang w:val="en-US"/>
        </w:rPr>
        <w:t xml:space="preserve"> work taking into account individual characteristics.</w:t>
      </w:r>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ontogeny, </w:t>
      </w:r>
      <w:proofErr w:type="spellStart"/>
      <w:r w:rsidRPr="00C5586F">
        <w:rPr>
          <w:rFonts w:ascii="Times New Roman" w:hAnsi="Times New Roman"/>
          <w:w w:val="100"/>
          <w:sz w:val="24"/>
          <w:lang w:val="en-US"/>
        </w:rPr>
        <w:t>dysontogenesis</w:t>
      </w:r>
      <w:proofErr w:type="spellEnd"/>
      <w:r w:rsidRPr="00C5586F">
        <w:rPr>
          <w:rFonts w:ascii="Times New Roman" w:hAnsi="Times New Roman"/>
          <w:w w:val="100"/>
          <w:sz w:val="24"/>
          <w:lang w:val="en-US"/>
        </w:rPr>
        <w:t xml:space="preserve"> risk factors, </w:t>
      </w:r>
      <w:proofErr w:type="spellStart"/>
      <w:r w:rsidRPr="00C5586F">
        <w:rPr>
          <w:rFonts w:ascii="Times New Roman" w:hAnsi="Times New Roman"/>
          <w:w w:val="100"/>
          <w:sz w:val="24"/>
          <w:lang w:val="en-US"/>
        </w:rPr>
        <w:t>first­formers</w:t>
      </w:r>
      <w:proofErr w:type="spellEnd"/>
      <w:r w:rsidRPr="00C5586F">
        <w:rPr>
          <w:rFonts w:ascii="Times New Roman" w:hAnsi="Times New Roman"/>
          <w:w w:val="100"/>
          <w:sz w:val="24"/>
          <w:lang w:val="en-US"/>
        </w:rPr>
        <w:t xml:space="preserve">, school adaptation, </w:t>
      </w:r>
      <w:proofErr w:type="spellStart"/>
      <w:r w:rsidRPr="00C5586F">
        <w:rPr>
          <w:rFonts w:ascii="Times New Roman" w:hAnsi="Times New Roman"/>
          <w:w w:val="100"/>
          <w:sz w:val="24"/>
          <w:lang w:val="en-US"/>
        </w:rPr>
        <w:t>disadaptation</w:t>
      </w:r>
      <w:proofErr w:type="spellEnd"/>
      <w:r w:rsidRPr="00C5586F">
        <w:rPr>
          <w:rFonts w:ascii="Times New Roman" w:hAnsi="Times New Roman"/>
          <w:w w:val="100"/>
          <w:sz w:val="24"/>
          <w:lang w:val="en-US"/>
        </w:rPr>
        <w:t>.</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rPr>
      </w:pPr>
    </w:p>
    <w:p w:rsidR="00C5586F" w:rsidRPr="00C5586F" w:rsidRDefault="00C5586F" w:rsidP="00C5586F">
      <w:pPr>
        <w:pStyle w:val="a5"/>
        <w:rPr>
          <w:rFonts w:ascii="Times New Roman" w:hAnsi="Times New Roman"/>
          <w:sz w:val="24"/>
          <w:lang w:val="en-US"/>
        </w:rPr>
      </w:pPr>
      <w:r w:rsidRPr="00C5586F">
        <w:rPr>
          <w:rFonts w:ascii="Times New Roman" w:hAnsi="Times New Roman"/>
          <w:sz w:val="24"/>
          <w:lang w:val="en-US"/>
        </w:rPr>
        <w:t xml:space="preserve">THYROID HORMONES AND ANTIBODY LEVEL IN HEALTHY RESIDENTS </w:t>
      </w:r>
      <w:r w:rsidRPr="00C5586F">
        <w:rPr>
          <w:rFonts w:ascii="Times New Roman" w:hAnsi="Times New Roman"/>
          <w:sz w:val="24"/>
          <w:lang w:val="en-US"/>
        </w:rPr>
        <w:br/>
        <w:t>OF THE ARKHANGELSK REGION</w:t>
      </w:r>
    </w:p>
    <w:p w:rsidR="00C5586F" w:rsidRPr="00C5586F" w:rsidRDefault="00C5586F" w:rsidP="00C5586F">
      <w:pPr>
        <w:pStyle w:val="a6"/>
        <w:rPr>
          <w:rFonts w:ascii="Times New Roman" w:hAnsi="Times New Roman"/>
          <w:lang w:val="en-US"/>
        </w:rPr>
      </w:pPr>
      <w:r w:rsidRPr="00C5586F">
        <w:rPr>
          <w:rFonts w:ascii="Times New Roman" w:hAnsi="Times New Roman"/>
          <w:lang w:val="en-US"/>
        </w:rPr>
        <w:t xml:space="preserve">I. N. </w:t>
      </w:r>
      <w:proofErr w:type="spellStart"/>
      <w:r w:rsidRPr="00C5586F">
        <w:rPr>
          <w:rFonts w:ascii="Times New Roman" w:hAnsi="Times New Roman"/>
          <w:lang w:val="en-US"/>
        </w:rPr>
        <w:t>Gorenko</w:t>
      </w:r>
      <w:proofErr w:type="spellEnd"/>
      <w:r w:rsidRPr="00C5586F">
        <w:rPr>
          <w:rFonts w:ascii="Times New Roman" w:hAnsi="Times New Roman"/>
          <w:lang w:val="en-US"/>
        </w:rPr>
        <w:t xml:space="preserve">, *K. E. </w:t>
      </w:r>
      <w:proofErr w:type="spellStart"/>
      <w:r w:rsidRPr="00C5586F">
        <w:rPr>
          <w:rFonts w:ascii="Times New Roman" w:hAnsi="Times New Roman"/>
          <w:lang w:val="en-US"/>
        </w:rPr>
        <w:t>Kipriyanova</w:t>
      </w:r>
      <w:proofErr w:type="spellEnd"/>
      <w:r w:rsidRPr="00C5586F">
        <w:rPr>
          <w:rFonts w:ascii="Times New Roman" w:hAnsi="Times New Roman"/>
          <w:lang w:val="en-US"/>
        </w:rPr>
        <w:t xml:space="preserve">, E. V. </w:t>
      </w:r>
      <w:proofErr w:type="spellStart"/>
      <w:r w:rsidRPr="00C5586F">
        <w:rPr>
          <w:rFonts w:ascii="Times New Roman" w:hAnsi="Times New Roman"/>
          <w:lang w:val="en-US"/>
        </w:rPr>
        <w:t>Tipisova</w:t>
      </w:r>
      <w:proofErr w:type="spellEnd"/>
    </w:p>
    <w:p w:rsidR="00C5586F" w:rsidRPr="00C5586F" w:rsidRDefault="00C5586F" w:rsidP="00C5586F">
      <w:pPr>
        <w:pStyle w:val="a7"/>
        <w:rPr>
          <w:rFonts w:ascii="Times New Roman" w:hAnsi="Times New Roman"/>
          <w:w w:val="100"/>
          <w:sz w:val="24"/>
          <w:lang w:val="en-US"/>
        </w:rPr>
      </w:pPr>
      <w:r w:rsidRPr="00C5586F">
        <w:rPr>
          <w:rFonts w:ascii="Times New Roman" w:hAnsi="Times New Roman"/>
          <w:w w:val="100"/>
          <w:sz w:val="24"/>
          <w:lang w:val="en-US"/>
        </w:rPr>
        <w:t xml:space="preserve">N. </w:t>
      </w:r>
      <w:proofErr w:type="spellStart"/>
      <w:r w:rsidRPr="00C5586F">
        <w:rPr>
          <w:rFonts w:ascii="Times New Roman" w:hAnsi="Times New Roman"/>
          <w:w w:val="100"/>
          <w:sz w:val="24"/>
          <w:lang w:val="en-US"/>
        </w:rPr>
        <w:t>Laverov</w:t>
      </w:r>
      <w:proofErr w:type="spellEnd"/>
      <w:r w:rsidRPr="00C5586F">
        <w:rPr>
          <w:rFonts w:ascii="Times New Roman" w:hAnsi="Times New Roman"/>
          <w:w w:val="100"/>
          <w:sz w:val="24"/>
          <w:lang w:val="en-US"/>
        </w:rPr>
        <w:t xml:space="preserve"> Federal Center for Integrated Arctic Research, Arkhangelsk; *State budgetary institution of culture «</w:t>
      </w:r>
      <w:proofErr w:type="spellStart"/>
      <w:r w:rsidRPr="00C5586F">
        <w:rPr>
          <w:rFonts w:ascii="Times New Roman" w:hAnsi="Times New Roman"/>
          <w:w w:val="100"/>
          <w:sz w:val="24"/>
          <w:lang w:val="en-US"/>
        </w:rPr>
        <w:t>Arkhangel'skii</w:t>
      </w:r>
      <w:proofErr w:type="spellEnd"/>
      <w:r w:rsidRPr="00C5586F">
        <w:rPr>
          <w:rFonts w:ascii="Times New Roman" w:hAnsi="Times New Roman"/>
          <w:w w:val="100"/>
          <w:sz w:val="24"/>
          <w:lang w:val="en-US"/>
        </w:rPr>
        <w:t xml:space="preserve"> </w:t>
      </w:r>
      <w:proofErr w:type="spellStart"/>
      <w:r w:rsidRPr="00C5586F">
        <w:rPr>
          <w:rFonts w:ascii="Times New Roman" w:hAnsi="Times New Roman"/>
          <w:w w:val="100"/>
          <w:sz w:val="24"/>
          <w:lang w:val="en-US"/>
        </w:rPr>
        <w:t>kraevedcheskii</w:t>
      </w:r>
      <w:proofErr w:type="spellEnd"/>
      <w:r w:rsidRPr="00C5586F">
        <w:rPr>
          <w:rFonts w:ascii="Times New Roman" w:hAnsi="Times New Roman"/>
          <w:w w:val="100"/>
          <w:sz w:val="24"/>
          <w:lang w:val="en-US"/>
        </w:rPr>
        <w:t xml:space="preserve"> </w:t>
      </w:r>
      <w:proofErr w:type="spellStart"/>
      <w:r w:rsidRPr="00C5586F">
        <w:rPr>
          <w:rFonts w:ascii="Times New Roman" w:hAnsi="Times New Roman"/>
          <w:w w:val="100"/>
          <w:sz w:val="24"/>
          <w:lang w:val="en-US"/>
        </w:rPr>
        <w:t>muzei</w:t>
      </w:r>
      <w:proofErr w:type="spellEnd"/>
      <w:r w:rsidRPr="00C5586F">
        <w:rPr>
          <w:rFonts w:ascii="Times New Roman" w:hAnsi="Times New Roman"/>
          <w:w w:val="100"/>
          <w:sz w:val="24"/>
          <w:lang w:val="en-US"/>
        </w:rPr>
        <w:t>», Arkhangelsk, Russia</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r w:rsidRPr="00C5586F">
        <w:rPr>
          <w:rFonts w:ascii="Times New Roman" w:hAnsi="Times New Roman"/>
          <w:i/>
          <w:iCs/>
          <w:w w:val="100"/>
          <w:sz w:val="24"/>
          <w:lang w:val="en-US"/>
        </w:rPr>
        <w:t>The aim</w:t>
      </w:r>
      <w:r w:rsidRPr="00C5586F">
        <w:rPr>
          <w:rFonts w:ascii="Times New Roman" w:hAnsi="Times New Roman"/>
          <w:w w:val="100"/>
          <w:sz w:val="24"/>
          <w:lang w:val="en-US"/>
        </w:rPr>
        <w:t xml:space="preserve"> of the study was to compare ratios of total and free fractions of </w:t>
      </w:r>
      <w:proofErr w:type="spellStart"/>
      <w:r w:rsidRPr="00C5586F">
        <w:rPr>
          <w:rFonts w:ascii="Times New Roman" w:hAnsi="Times New Roman"/>
          <w:w w:val="100"/>
          <w:sz w:val="24"/>
          <w:lang w:val="en-US"/>
        </w:rPr>
        <w:t>iodothyronines</w:t>
      </w:r>
      <w:proofErr w:type="spellEnd"/>
      <w:r w:rsidRPr="00C5586F">
        <w:rPr>
          <w:rFonts w:ascii="Times New Roman" w:hAnsi="Times New Roman"/>
          <w:w w:val="100"/>
          <w:sz w:val="24"/>
          <w:lang w:val="en-US"/>
        </w:rPr>
        <w:t xml:space="preserve"> (T</w:t>
      </w:r>
      <w:r w:rsidRPr="00C5586F">
        <w:rPr>
          <w:rFonts w:ascii="Times New Roman" w:hAnsi="Times New Roman"/>
          <w:w w:val="100"/>
          <w:sz w:val="24"/>
          <w:vertAlign w:val="subscript"/>
          <w:lang w:val="en-US"/>
        </w:rPr>
        <w:t>3</w:t>
      </w:r>
      <w:r w:rsidRPr="00C5586F">
        <w:rPr>
          <w:rFonts w:ascii="Times New Roman" w:hAnsi="Times New Roman"/>
          <w:w w:val="100"/>
          <w:sz w:val="24"/>
          <w:lang w:val="en-US"/>
        </w:rPr>
        <w:t>/T</w:t>
      </w:r>
      <w:r w:rsidRPr="00C5586F">
        <w:rPr>
          <w:rFonts w:ascii="Times New Roman" w:hAnsi="Times New Roman"/>
          <w:w w:val="100"/>
          <w:sz w:val="24"/>
          <w:vertAlign w:val="subscript"/>
          <w:lang w:val="en-US"/>
        </w:rPr>
        <w:t>4</w:t>
      </w:r>
      <w:r w:rsidRPr="00C5586F">
        <w:rPr>
          <w:rFonts w:ascii="Times New Roman" w:hAnsi="Times New Roman"/>
          <w:w w:val="100"/>
          <w:sz w:val="24"/>
          <w:lang w:val="en-US"/>
        </w:rPr>
        <w:t>, fT</w:t>
      </w:r>
      <w:r w:rsidRPr="00C5586F">
        <w:rPr>
          <w:rFonts w:ascii="Times New Roman" w:hAnsi="Times New Roman"/>
          <w:w w:val="100"/>
          <w:sz w:val="24"/>
          <w:vertAlign w:val="subscript"/>
          <w:lang w:val="en-US"/>
        </w:rPr>
        <w:t>3</w:t>
      </w:r>
      <w:r w:rsidRPr="00C5586F">
        <w:rPr>
          <w:rFonts w:ascii="Times New Roman" w:hAnsi="Times New Roman"/>
          <w:w w:val="100"/>
          <w:sz w:val="24"/>
          <w:lang w:val="en-US"/>
        </w:rPr>
        <w:t>/fT</w:t>
      </w:r>
      <w:r w:rsidRPr="00C5586F">
        <w:rPr>
          <w:rFonts w:ascii="Times New Roman" w:hAnsi="Times New Roman"/>
          <w:w w:val="100"/>
          <w:sz w:val="24"/>
          <w:vertAlign w:val="subscript"/>
          <w:lang w:val="en-US"/>
        </w:rPr>
        <w:t>4</w:t>
      </w:r>
      <w:r w:rsidRPr="00C5586F">
        <w:rPr>
          <w:rFonts w:ascii="Times New Roman" w:hAnsi="Times New Roman"/>
          <w:w w:val="100"/>
          <w:sz w:val="24"/>
          <w:lang w:val="en-US"/>
        </w:rPr>
        <w:t>) and integral thyroid index ((fT</w:t>
      </w:r>
      <w:r w:rsidRPr="00C5586F">
        <w:rPr>
          <w:rFonts w:ascii="Times New Roman" w:hAnsi="Times New Roman"/>
          <w:w w:val="100"/>
          <w:sz w:val="24"/>
          <w:vertAlign w:val="subscript"/>
          <w:lang w:val="en-US"/>
        </w:rPr>
        <w:t xml:space="preserve">3 </w:t>
      </w:r>
      <w:r w:rsidRPr="00C5586F">
        <w:rPr>
          <w:rFonts w:ascii="Times New Roman" w:hAnsi="Times New Roman"/>
          <w:w w:val="100"/>
          <w:sz w:val="24"/>
          <w:lang w:val="en-US"/>
        </w:rPr>
        <w:t>+ fT</w:t>
      </w:r>
      <w:r w:rsidRPr="00C5586F">
        <w:rPr>
          <w:rFonts w:ascii="Times New Roman" w:hAnsi="Times New Roman"/>
          <w:w w:val="100"/>
          <w:sz w:val="24"/>
          <w:vertAlign w:val="subscript"/>
          <w:lang w:val="en-US"/>
        </w:rPr>
        <w:t>4</w:t>
      </w:r>
      <w:r w:rsidRPr="00C5586F">
        <w:rPr>
          <w:rFonts w:ascii="Times New Roman" w:hAnsi="Times New Roman"/>
          <w:w w:val="100"/>
          <w:sz w:val="24"/>
          <w:lang w:val="en-US"/>
        </w:rPr>
        <w:t xml:space="preserve">)/TSH) in </w:t>
      </w:r>
      <w:proofErr w:type="spellStart"/>
      <w:r w:rsidRPr="00C5586F">
        <w:rPr>
          <w:rFonts w:ascii="Times New Roman" w:hAnsi="Times New Roman"/>
          <w:w w:val="100"/>
          <w:sz w:val="24"/>
          <w:lang w:val="en-US"/>
        </w:rPr>
        <w:t>euthyroid</w:t>
      </w:r>
      <w:proofErr w:type="spellEnd"/>
      <w:r w:rsidRPr="00C5586F">
        <w:rPr>
          <w:rFonts w:ascii="Times New Roman" w:hAnsi="Times New Roman"/>
          <w:w w:val="100"/>
          <w:sz w:val="24"/>
          <w:lang w:val="en-US"/>
        </w:rPr>
        <w:t xml:space="preserve"> subjects that had negative of antibodies values and </w:t>
      </w:r>
      <w:proofErr w:type="spellStart"/>
      <w:r w:rsidRPr="00C5586F">
        <w:rPr>
          <w:rFonts w:ascii="Times New Roman" w:hAnsi="Times New Roman"/>
          <w:w w:val="100"/>
          <w:sz w:val="24"/>
          <w:lang w:val="en-US"/>
        </w:rPr>
        <w:t>euthyroid</w:t>
      </w:r>
      <w:proofErr w:type="spellEnd"/>
      <w:r w:rsidRPr="00C5586F">
        <w:rPr>
          <w:rFonts w:ascii="Times New Roman" w:hAnsi="Times New Roman"/>
          <w:w w:val="100"/>
          <w:sz w:val="24"/>
          <w:lang w:val="en-US"/>
        </w:rPr>
        <w:t xml:space="preserve"> subjects that had positive antibodies (antibodies to thyroid </w:t>
      </w:r>
      <w:proofErr w:type="spellStart"/>
      <w:r w:rsidRPr="00C5586F">
        <w:rPr>
          <w:rFonts w:ascii="Times New Roman" w:hAnsi="Times New Roman"/>
          <w:w w:val="100"/>
          <w:sz w:val="24"/>
          <w:lang w:val="en-US"/>
        </w:rPr>
        <w:t>peroxidase</w:t>
      </w:r>
      <w:proofErr w:type="spellEnd"/>
      <w:r w:rsidRPr="00C5586F">
        <w:rPr>
          <w:rFonts w:ascii="Times New Roman" w:hAnsi="Times New Roman"/>
          <w:w w:val="100"/>
          <w:sz w:val="24"/>
          <w:lang w:val="en-US"/>
        </w:rPr>
        <w:t xml:space="preserve"> ­ </w:t>
      </w:r>
      <w:proofErr w:type="spellStart"/>
      <w:r w:rsidRPr="00C5586F">
        <w:rPr>
          <w:rFonts w:ascii="Times New Roman" w:hAnsi="Times New Roman"/>
          <w:w w:val="100"/>
          <w:sz w:val="24"/>
          <w:lang w:val="en-US"/>
        </w:rPr>
        <w:t>AntiTPO</w:t>
      </w:r>
      <w:proofErr w:type="spellEnd"/>
      <w:r w:rsidRPr="00C5586F">
        <w:rPr>
          <w:rFonts w:ascii="Times New Roman" w:hAnsi="Times New Roman"/>
          <w:w w:val="100"/>
          <w:sz w:val="24"/>
          <w:lang w:val="en-US"/>
        </w:rPr>
        <w:t xml:space="preserve"> and / or antibodies to </w:t>
      </w:r>
      <w:proofErr w:type="spellStart"/>
      <w:r w:rsidRPr="00C5586F">
        <w:rPr>
          <w:rFonts w:ascii="Times New Roman" w:hAnsi="Times New Roman"/>
          <w:w w:val="100"/>
          <w:sz w:val="24"/>
          <w:lang w:val="en-US"/>
        </w:rPr>
        <w:t>thyroglobulin</w:t>
      </w:r>
      <w:proofErr w:type="spellEnd"/>
      <w:r w:rsidRPr="00C5586F">
        <w:rPr>
          <w:rFonts w:ascii="Times New Roman" w:hAnsi="Times New Roman"/>
          <w:w w:val="100"/>
          <w:sz w:val="24"/>
          <w:lang w:val="en-US"/>
        </w:rPr>
        <w:t xml:space="preserve"> ­ </w:t>
      </w:r>
      <w:proofErr w:type="spellStart"/>
      <w:r w:rsidRPr="00C5586F">
        <w:rPr>
          <w:rFonts w:ascii="Times New Roman" w:hAnsi="Times New Roman"/>
          <w:w w:val="100"/>
          <w:sz w:val="24"/>
          <w:lang w:val="en-US"/>
        </w:rPr>
        <w:t>AntiTG</w:t>
      </w:r>
      <w:proofErr w:type="spellEnd"/>
      <w:r w:rsidRPr="00C5586F">
        <w:rPr>
          <w:rFonts w:ascii="Times New Roman" w:hAnsi="Times New Roman"/>
          <w:w w:val="100"/>
          <w:sz w:val="24"/>
          <w:lang w:val="en-US"/>
        </w:rPr>
        <w:t xml:space="preserve">).  </w:t>
      </w:r>
      <w:proofErr w:type="gramStart"/>
      <w:r w:rsidRPr="00C5586F">
        <w:rPr>
          <w:rFonts w:ascii="Times New Roman" w:hAnsi="Times New Roman"/>
          <w:i/>
          <w:iCs/>
          <w:w w:val="100"/>
          <w:sz w:val="24"/>
          <w:lang w:val="en-US"/>
        </w:rPr>
        <w:t>Methods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A total of 95 apparently healthy people were enrolled in this study and classified into two groups. Group A (n = 72) had normal values of thyroid hormones and negative values of antibodies, </w:t>
      </w:r>
      <w:proofErr w:type="spellStart"/>
      <w:r w:rsidRPr="00C5586F">
        <w:rPr>
          <w:rFonts w:ascii="Times New Roman" w:hAnsi="Times New Roman"/>
          <w:w w:val="100"/>
          <w:sz w:val="24"/>
          <w:lang w:val="en-US"/>
        </w:rPr>
        <w:t>i</w:t>
      </w:r>
      <w:proofErr w:type="spellEnd"/>
      <w:r w:rsidRPr="00C5586F">
        <w:rPr>
          <w:rFonts w:ascii="Times New Roman" w:hAnsi="Times New Roman"/>
          <w:w w:val="100"/>
          <w:sz w:val="24"/>
          <w:lang w:val="en-US"/>
        </w:rPr>
        <w:t xml:space="preserve">. e. </w:t>
      </w:r>
      <w:proofErr w:type="spellStart"/>
      <w:r w:rsidRPr="00C5586F">
        <w:rPr>
          <w:rFonts w:ascii="Times New Roman" w:hAnsi="Times New Roman"/>
          <w:w w:val="100"/>
          <w:sz w:val="24"/>
          <w:lang w:val="en-US"/>
        </w:rPr>
        <w:t>AntiTPO</w:t>
      </w:r>
      <w:proofErr w:type="spellEnd"/>
      <w:r w:rsidRPr="00C5586F">
        <w:rPr>
          <w:rFonts w:ascii="Times New Roman" w:hAnsi="Times New Roman"/>
          <w:w w:val="100"/>
          <w:sz w:val="24"/>
          <w:lang w:val="en-US"/>
        </w:rPr>
        <w:t xml:space="preserve"> &lt; 50 IU/ml and/or </w:t>
      </w:r>
      <w:proofErr w:type="spellStart"/>
      <w:r w:rsidRPr="00C5586F">
        <w:rPr>
          <w:rFonts w:ascii="Times New Roman" w:hAnsi="Times New Roman"/>
          <w:w w:val="100"/>
          <w:sz w:val="24"/>
          <w:lang w:val="en-US"/>
        </w:rPr>
        <w:t>AntiTG</w:t>
      </w:r>
      <w:proofErr w:type="spellEnd"/>
      <w:r w:rsidRPr="00C5586F">
        <w:rPr>
          <w:rFonts w:ascii="Times New Roman" w:hAnsi="Times New Roman"/>
          <w:w w:val="100"/>
          <w:sz w:val="24"/>
          <w:lang w:val="en-US"/>
        </w:rPr>
        <w:t xml:space="preserve"> &lt; 100 IU/ml. Group B (n = 23) had normal values of </w:t>
      </w:r>
      <w:r w:rsidRPr="00C5586F">
        <w:rPr>
          <w:rFonts w:ascii="Times New Roman" w:hAnsi="Times New Roman"/>
          <w:w w:val="100"/>
          <w:sz w:val="24"/>
          <w:lang w:val="en-US"/>
        </w:rPr>
        <w:lastRenderedPageBreak/>
        <w:t xml:space="preserve">thyroid hormones and positive antibodies, i.e. </w:t>
      </w:r>
      <w:proofErr w:type="spellStart"/>
      <w:r w:rsidRPr="00C5586F">
        <w:rPr>
          <w:rFonts w:ascii="Times New Roman" w:hAnsi="Times New Roman"/>
          <w:w w:val="100"/>
          <w:sz w:val="24"/>
          <w:lang w:val="en-US"/>
        </w:rPr>
        <w:t>AntiTPO</w:t>
      </w:r>
      <w:proofErr w:type="spellEnd"/>
      <w:r w:rsidRPr="00C5586F">
        <w:rPr>
          <w:rFonts w:ascii="Times New Roman" w:hAnsi="Times New Roman"/>
          <w:w w:val="100"/>
          <w:sz w:val="24"/>
          <w:lang w:val="en-US"/>
        </w:rPr>
        <w:t xml:space="preserve"> &gt; 50 IU/ml and/or </w:t>
      </w:r>
      <w:proofErr w:type="spellStart"/>
      <w:r w:rsidRPr="00C5586F">
        <w:rPr>
          <w:rFonts w:ascii="Times New Roman" w:hAnsi="Times New Roman"/>
          <w:w w:val="100"/>
          <w:sz w:val="24"/>
          <w:lang w:val="en-US"/>
        </w:rPr>
        <w:t>AntiTG</w:t>
      </w:r>
      <w:proofErr w:type="spellEnd"/>
      <w:r w:rsidRPr="00C5586F">
        <w:rPr>
          <w:rFonts w:ascii="Times New Roman" w:hAnsi="Times New Roman"/>
          <w:w w:val="100"/>
          <w:sz w:val="24"/>
          <w:lang w:val="en-US"/>
        </w:rPr>
        <w:t xml:space="preserve"> &gt; 100 IU/ml. Serum thyroid hormones and antibodies concentration was measured by enzyme immunoassay. </w:t>
      </w:r>
      <w:proofErr w:type="gramStart"/>
      <w:r w:rsidRPr="00C5586F">
        <w:rPr>
          <w:rFonts w:ascii="Times New Roman" w:hAnsi="Times New Roman"/>
          <w:i/>
          <w:iCs/>
          <w:w w:val="100"/>
          <w:sz w:val="24"/>
          <w:lang w:val="en-US"/>
        </w:rPr>
        <w:t>Results.</w:t>
      </w:r>
      <w:proofErr w:type="gramEnd"/>
      <w:r w:rsidRPr="00C5586F">
        <w:rPr>
          <w:rFonts w:ascii="Times New Roman" w:hAnsi="Times New Roman"/>
          <w:w w:val="100"/>
          <w:sz w:val="24"/>
          <w:lang w:val="en-US"/>
        </w:rPr>
        <w:t xml:space="preserve"> </w:t>
      </w:r>
      <w:proofErr w:type="spellStart"/>
      <w:r w:rsidRPr="00C5586F">
        <w:rPr>
          <w:rFonts w:ascii="Times New Roman" w:hAnsi="Times New Roman"/>
          <w:w w:val="100"/>
          <w:sz w:val="24"/>
          <w:lang w:val="en-US"/>
        </w:rPr>
        <w:t>Euthyroid</w:t>
      </w:r>
      <w:proofErr w:type="spellEnd"/>
      <w:r w:rsidRPr="00C5586F">
        <w:rPr>
          <w:rFonts w:ascii="Times New Roman" w:hAnsi="Times New Roman"/>
          <w:w w:val="100"/>
          <w:sz w:val="24"/>
          <w:lang w:val="en-US"/>
        </w:rPr>
        <w:t xml:space="preserve"> subjects with positive thyroid antibodies have less values of (T</w:t>
      </w:r>
      <w:r w:rsidRPr="00C5586F">
        <w:rPr>
          <w:rFonts w:ascii="Times New Roman" w:hAnsi="Times New Roman"/>
          <w:w w:val="100"/>
          <w:sz w:val="24"/>
          <w:vertAlign w:val="subscript"/>
          <w:lang w:val="en-US"/>
        </w:rPr>
        <w:t xml:space="preserve">3 </w:t>
      </w:r>
      <w:r w:rsidRPr="00C5586F">
        <w:rPr>
          <w:rFonts w:ascii="Times New Roman" w:hAnsi="Times New Roman"/>
          <w:w w:val="100"/>
          <w:sz w:val="24"/>
          <w:lang w:val="en-US"/>
        </w:rPr>
        <w:t>+ T</w:t>
      </w:r>
      <w:r w:rsidRPr="00C5586F">
        <w:rPr>
          <w:rFonts w:ascii="Times New Roman" w:hAnsi="Times New Roman"/>
          <w:w w:val="100"/>
          <w:sz w:val="24"/>
          <w:vertAlign w:val="subscript"/>
          <w:lang w:val="en-US"/>
        </w:rPr>
        <w:t>4</w:t>
      </w:r>
      <w:r w:rsidRPr="00C5586F">
        <w:rPr>
          <w:rFonts w:ascii="Times New Roman" w:hAnsi="Times New Roman"/>
          <w:w w:val="100"/>
          <w:sz w:val="24"/>
          <w:lang w:val="en-US"/>
        </w:rPr>
        <w:t>)/TSH (Me = 12</w:t>
      </w:r>
      <w:proofErr w:type="gramStart"/>
      <w:r w:rsidRPr="00C5586F">
        <w:rPr>
          <w:rFonts w:ascii="Times New Roman" w:hAnsi="Times New Roman"/>
          <w:w w:val="100"/>
          <w:sz w:val="24"/>
          <w:lang w:val="en-US"/>
        </w:rPr>
        <w:t>,9</w:t>
      </w:r>
      <w:proofErr w:type="gramEnd"/>
      <w:r w:rsidRPr="00C5586F">
        <w:rPr>
          <w:rFonts w:ascii="Times New Roman" w:hAnsi="Times New Roman"/>
          <w:w w:val="100"/>
          <w:sz w:val="24"/>
          <w:lang w:val="en-US"/>
        </w:rPr>
        <w:t xml:space="preserve"> vs. 15.7, p = 0.01), T</w:t>
      </w:r>
      <w:r w:rsidRPr="00C5586F">
        <w:rPr>
          <w:rFonts w:ascii="Times New Roman" w:hAnsi="Times New Roman"/>
          <w:w w:val="100"/>
          <w:sz w:val="24"/>
          <w:vertAlign w:val="subscript"/>
          <w:lang w:val="en-US"/>
        </w:rPr>
        <w:t>3</w:t>
      </w:r>
      <w:r w:rsidRPr="00C5586F">
        <w:rPr>
          <w:rFonts w:ascii="Times New Roman" w:hAnsi="Times New Roman"/>
          <w:w w:val="100"/>
          <w:sz w:val="24"/>
          <w:lang w:val="en-US"/>
        </w:rPr>
        <w:t>/T</w:t>
      </w:r>
      <w:r w:rsidRPr="00C5586F">
        <w:rPr>
          <w:rFonts w:ascii="Times New Roman" w:hAnsi="Times New Roman"/>
          <w:w w:val="100"/>
          <w:sz w:val="24"/>
          <w:vertAlign w:val="subscript"/>
          <w:lang w:val="en-US"/>
        </w:rPr>
        <w:t>4</w:t>
      </w:r>
      <w:r w:rsidRPr="00C5586F">
        <w:rPr>
          <w:rFonts w:ascii="Times New Roman" w:hAnsi="Times New Roman"/>
          <w:w w:val="100"/>
          <w:sz w:val="24"/>
          <w:lang w:val="en-US"/>
        </w:rPr>
        <w:t xml:space="preserve"> (Me = 0.015 vs. 0.017, p = 0.02) and fT</w:t>
      </w:r>
      <w:r w:rsidRPr="00C5586F">
        <w:rPr>
          <w:rFonts w:ascii="Times New Roman" w:hAnsi="Times New Roman"/>
          <w:w w:val="100"/>
          <w:sz w:val="24"/>
          <w:vertAlign w:val="subscript"/>
          <w:lang w:val="en-US"/>
        </w:rPr>
        <w:t>3</w:t>
      </w:r>
      <w:r w:rsidRPr="00C5586F">
        <w:rPr>
          <w:rFonts w:ascii="Times New Roman" w:hAnsi="Times New Roman"/>
          <w:w w:val="100"/>
          <w:sz w:val="24"/>
          <w:lang w:val="en-US"/>
        </w:rPr>
        <w:t>/fT</w:t>
      </w:r>
      <w:r w:rsidRPr="00C5586F">
        <w:rPr>
          <w:rFonts w:ascii="Times New Roman" w:hAnsi="Times New Roman"/>
          <w:w w:val="100"/>
          <w:sz w:val="24"/>
          <w:vertAlign w:val="subscript"/>
          <w:lang w:val="en-US"/>
        </w:rPr>
        <w:t>4</w:t>
      </w:r>
      <w:r w:rsidRPr="00C5586F">
        <w:rPr>
          <w:rFonts w:ascii="Times New Roman" w:hAnsi="Times New Roman"/>
          <w:w w:val="100"/>
          <w:sz w:val="24"/>
          <w:lang w:val="en-US"/>
        </w:rPr>
        <w:t xml:space="preserve"> (Me = 0,24 vs. 0.27, p = 0.03) ratios than subjects with negative antibodies, as well as value of free </w:t>
      </w:r>
      <w:proofErr w:type="spellStart"/>
      <w:r w:rsidRPr="00C5586F">
        <w:rPr>
          <w:rFonts w:ascii="Times New Roman" w:hAnsi="Times New Roman"/>
          <w:w w:val="100"/>
          <w:sz w:val="24"/>
          <w:lang w:val="en-US"/>
        </w:rPr>
        <w:t>triiodothyronine</w:t>
      </w:r>
      <w:proofErr w:type="spellEnd"/>
      <w:r w:rsidRPr="00C5586F">
        <w:rPr>
          <w:rFonts w:ascii="Times New Roman" w:hAnsi="Times New Roman"/>
          <w:w w:val="100"/>
          <w:sz w:val="24"/>
          <w:lang w:val="en-US"/>
        </w:rPr>
        <w:t xml:space="preserve"> (Me = 3.9 vs. 4.7 </w:t>
      </w:r>
      <w:proofErr w:type="spellStart"/>
      <w:r w:rsidRPr="00C5586F">
        <w:rPr>
          <w:rFonts w:ascii="Times New Roman" w:hAnsi="Times New Roman"/>
          <w:w w:val="100"/>
          <w:sz w:val="24"/>
          <w:lang w:val="en-US"/>
        </w:rPr>
        <w:t>pmol</w:t>
      </w:r>
      <w:proofErr w:type="spellEnd"/>
      <w:r w:rsidRPr="00C5586F">
        <w:rPr>
          <w:rFonts w:ascii="Times New Roman" w:hAnsi="Times New Roman"/>
          <w:w w:val="100"/>
          <w:sz w:val="24"/>
          <w:lang w:val="en-US"/>
        </w:rPr>
        <w:t xml:space="preserve">/l, p = 0.02). In the group of individuals with positive antibodies </w:t>
      </w:r>
      <w:proofErr w:type="spellStart"/>
      <w:r w:rsidRPr="00C5586F">
        <w:rPr>
          <w:rFonts w:ascii="Times New Roman" w:hAnsi="Times New Roman"/>
          <w:w w:val="100"/>
          <w:sz w:val="24"/>
          <w:lang w:val="en-US"/>
        </w:rPr>
        <w:t>AntTPO</w:t>
      </w:r>
      <w:proofErr w:type="spellEnd"/>
      <w:r w:rsidRPr="00C5586F">
        <w:rPr>
          <w:rFonts w:ascii="Times New Roman" w:hAnsi="Times New Roman"/>
          <w:w w:val="100"/>
          <w:sz w:val="24"/>
          <w:lang w:val="en-US"/>
        </w:rPr>
        <w:t xml:space="preserve"> significantly correlated with </w:t>
      </w:r>
      <w:proofErr w:type="spellStart"/>
      <w:r w:rsidRPr="00C5586F">
        <w:rPr>
          <w:rFonts w:ascii="Times New Roman" w:hAnsi="Times New Roman"/>
          <w:w w:val="100"/>
          <w:sz w:val="24"/>
          <w:lang w:val="en-US"/>
        </w:rPr>
        <w:t>thyroid­stimulating</w:t>
      </w:r>
      <w:proofErr w:type="spellEnd"/>
      <w:r w:rsidRPr="00C5586F">
        <w:rPr>
          <w:rFonts w:ascii="Times New Roman" w:hAnsi="Times New Roman"/>
          <w:w w:val="100"/>
          <w:sz w:val="24"/>
          <w:lang w:val="en-US"/>
        </w:rPr>
        <w:t xml:space="preserve"> hormone (r = 0.45; p = 0.02) and T</w:t>
      </w:r>
      <w:r w:rsidRPr="00C5586F">
        <w:rPr>
          <w:rFonts w:ascii="Times New Roman" w:hAnsi="Times New Roman"/>
          <w:w w:val="100"/>
          <w:sz w:val="24"/>
          <w:vertAlign w:val="subscript"/>
          <w:lang w:val="en-US"/>
        </w:rPr>
        <w:t>3</w:t>
      </w:r>
      <w:r w:rsidRPr="00C5586F">
        <w:rPr>
          <w:rFonts w:ascii="Times New Roman" w:hAnsi="Times New Roman"/>
          <w:w w:val="100"/>
          <w:sz w:val="24"/>
          <w:lang w:val="en-US"/>
        </w:rPr>
        <w:t>/T</w:t>
      </w:r>
      <w:r w:rsidRPr="00C5586F">
        <w:rPr>
          <w:rFonts w:ascii="Times New Roman" w:hAnsi="Times New Roman"/>
          <w:w w:val="100"/>
          <w:sz w:val="24"/>
          <w:vertAlign w:val="subscript"/>
          <w:lang w:val="en-US"/>
        </w:rPr>
        <w:t>4</w:t>
      </w:r>
      <w:r w:rsidRPr="00C5586F">
        <w:rPr>
          <w:rFonts w:ascii="Times New Roman" w:hAnsi="Times New Roman"/>
          <w:w w:val="100"/>
          <w:sz w:val="24"/>
          <w:lang w:val="en-US"/>
        </w:rPr>
        <w:t xml:space="preserve"> ratio (r = ­0.43; p = 0.03). </w:t>
      </w:r>
      <w:proofErr w:type="gramStart"/>
      <w:r w:rsidRPr="00C5586F">
        <w:rPr>
          <w:rFonts w:ascii="Times New Roman" w:hAnsi="Times New Roman"/>
          <w:i/>
          <w:iCs/>
          <w:w w:val="100"/>
          <w:sz w:val="24"/>
          <w:lang w:val="en-US"/>
        </w:rPr>
        <w:t>Conclusion.</w:t>
      </w:r>
      <w:proofErr w:type="gramEnd"/>
      <w:r w:rsidRPr="00C5586F">
        <w:rPr>
          <w:rFonts w:ascii="Times New Roman" w:hAnsi="Times New Roman"/>
          <w:w w:val="100"/>
          <w:sz w:val="24"/>
          <w:lang w:val="en-US"/>
        </w:rPr>
        <w:t xml:space="preserve"> This finding may point to a decreased ability of tissues </w:t>
      </w:r>
      <w:proofErr w:type="spellStart"/>
      <w:r w:rsidRPr="00C5586F">
        <w:rPr>
          <w:rFonts w:ascii="Times New Roman" w:hAnsi="Times New Roman"/>
          <w:w w:val="100"/>
          <w:sz w:val="24"/>
          <w:lang w:val="en-US"/>
        </w:rPr>
        <w:t>thyroxine</w:t>
      </w:r>
      <w:proofErr w:type="spellEnd"/>
      <w:r w:rsidRPr="00C5586F">
        <w:rPr>
          <w:rFonts w:ascii="Times New Roman" w:hAnsi="Times New Roman"/>
          <w:w w:val="100"/>
          <w:sz w:val="24"/>
          <w:lang w:val="en-US"/>
        </w:rPr>
        <w:t xml:space="preserve"> </w:t>
      </w:r>
      <w:proofErr w:type="spellStart"/>
      <w:r w:rsidRPr="00C5586F">
        <w:rPr>
          <w:rFonts w:ascii="Times New Roman" w:hAnsi="Times New Roman"/>
          <w:w w:val="100"/>
          <w:sz w:val="24"/>
          <w:lang w:val="en-US"/>
        </w:rPr>
        <w:t>deiodination</w:t>
      </w:r>
      <w:proofErr w:type="spellEnd"/>
      <w:r w:rsidRPr="00C5586F">
        <w:rPr>
          <w:rFonts w:ascii="Times New Roman" w:hAnsi="Times New Roman"/>
          <w:w w:val="100"/>
          <w:sz w:val="24"/>
          <w:lang w:val="en-US"/>
        </w:rPr>
        <w:t xml:space="preserve"> in individuals with elevated thyroid antibodies levels. </w:t>
      </w:r>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thyroid </w:t>
      </w:r>
      <w:proofErr w:type="spellStart"/>
      <w:r w:rsidRPr="00C5586F">
        <w:rPr>
          <w:rFonts w:ascii="Times New Roman" w:hAnsi="Times New Roman"/>
          <w:w w:val="100"/>
          <w:sz w:val="24"/>
          <w:lang w:val="en-US"/>
        </w:rPr>
        <w:t>peroxidase</w:t>
      </w:r>
      <w:proofErr w:type="spellEnd"/>
      <w:r w:rsidRPr="00C5586F">
        <w:rPr>
          <w:rFonts w:ascii="Times New Roman" w:hAnsi="Times New Roman"/>
          <w:w w:val="100"/>
          <w:sz w:val="24"/>
          <w:lang w:val="en-US"/>
        </w:rPr>
        <w:t xml:space="preserve"> antibodies, </w:t>
      </w:r>
      <w:proofErr w:type="spellStart"/>
      <w:r w:rsidRPr="00C5586F">
        <w:rPr>
          <w:rFonts w:ascii="Times New Roman" w:hAnsi="Times New Roman"/>
          <w:w w:val="100"/>
          <w:sz w:val="24"/>
          <w:lang w:val="en-US"/>
        </w:rPr>
        <w:t>thyroglobulin</w:t>
      </w:r>
      <w:proofErr w:type="spellEnd"/>
      <w:r w:rsidRPr="00C5586F">
        <w:rPr>
          <w:rFonts w:ascii="Times New Roman" w:hAnsi="Times New Roman"/>
          <w:w w:val="100"/>
          <w:sz w:val="24"/>
          <w:lang w:val="en-US"/>
        </w:rPr>
        <w:t xml:space="preserve"> antibodies, thyroid hormones, </w:t>
      </w:r>
      <w:proofErr w:type="spellStart"/>
      <w:r w:rsidRPr="00C5586F">
        <w:rPr>
          <w:rFonts w:ascii="Times New Roman" w:hAnsi="Times New Roman"/>
          <w:w w:val="100"/>
          <w:sz w:val="24"/>
          <w:lang w:val="en-US"/>
        </w:rPr>
        <w:t>triiodthyronine</w:t>
      </w:r>
      <w:proofErr w:type="spellEnd"/>
      <w:r w:rsidRPr="00C5586F">
        <w:rPr>
          <w:rFonts w:ascii="Times New Roman" w:hAnsi="Times New Roman"/>
          <w:w w:val="100"/>
          <w:sz w:val="24"/>
          <w:lang w:val="en-US"/>
        </w:rPr>
        <w:t xml:space="preserve"> to </w:t>
      </w:r>
      <w:proofErr w:type="spellStart"/>
      <w:r w:rsidRPr="00C5586F">
        <w:rPr>
          <w:rFonts w:ascii="Times New Roman" w:hAnsi="Times New Roman"/>
          <w:w w:val="100"/>
          <w:sz w:val="24"/>
          <w:lang w:val="en-US"/>
        </w:rPr>
        <w:t>thyroxine</w:t>
      </w:r>
      <w:proofErr w:type="spellEnd"/>
      <w:r w:rsidRPr="00C5586F">
        <w:rPr>
          <w:rFonts w:ascii="Times New Roman" w:hAnsi="Times New Roman"/>
          <w:w w:val="100"/>
          <w:sz w:val="24"/>
          <w:lang w:val="en-US"/>
        </w:rPr>
        <w:t xml:space="preserve"> ratio, integral thyroid index</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5"/>
        <w:rPr>
          <w:rFonts w:ascii="Times New Roman" w:hAnsi="Times New Roman"/>
          <w:sz w:val="24"/>
          <w:lang w:val="en-US"/>
        </w:rPr>
      </w:pPr>
      <w:r w:rsidRPr="00C5586F">
        <w:rPr>
          <w:rFonts w:ascii="Times New Roman" w:hAnsi="Times New Roman"/>
          <w:sz w:val="24"/>
          <w:lang w:val="en-US"/>
        </w:rPr>
        <w:t xml:space="preserve">THE INFLUENCE OF LOCAL COLD EFFECTS ON ELECTROMYGRAM PARAMETERS </w:t>
      </w:r>
      <w:r w:rsidRPr="00C5586F">
        <w:rPr>
          <w:rFonts w:ascii="Times New Roman" w:hAnsi="Times New Roman"/>
          <w:sz w:val="24"/>
          <w:lang w:val="en-US"/>
        </w:rPr>
        <w:br/>
        <w:t>IN WOMEN</w:t>
      </w:r>
    </w:p>
    <w:p w:rsidR="00C5586F" w:rsidRPr="00C5586F" w:rsidRDefault="00C5586F" w:rsidP="00C5586F">
      <w:pPr>
        <w:pStyle w:val="a9"/>
        <w:rPr>
          <w:rFonts w:ascii="Times New Roman" w:hAnsi="Times New Roman"/>
          <w:lang w:val="en-US"/>
        </w:rPr>
      </w:pPr>
      <w:r w:rsidRPr="00C5586F">
        <w:rPr>
          <w:rFonts w:ascii="Times New Roman" w:hAnsi="Times New Roman"/>
          <w:lang w:val="en-US"/>
        </w:rPr>
        <w:t xml:space="preserve">V. V. </w:t>
      </w:r>
      <w:proofErr w:type="spellStart"/>
      <w:r w:rsidRPr="00C5586F">
        <w:rPr>
          <w:rFonts w:ascii="Times New Roman" w:hAnsi="Times New Roman"/>
          <w:lang w:val="en-US"/>
        </w:rPr>
        <w:t>Eskov</w:t>
      </w:r>
      <w:proofErr w:type="spellEnd"/>
      <w:r w:rsidRPr="00C5586F">
        <w:rPr>
          <w:rFonts w:ascii="Times New Roman" w:hAnsi="Times New Roman"/>
          <w:lang w:val="en-US"/>
        </w:rPr>
        <w:t xml:space="preserve">, D. V. </w:t>
      </w:r>
      <w:proofErr w:type="spellStart"/>
      <w:r w:rsidRPr="00C5586F">
        <w:rPr>
          <w:rFonts w:ascii="Times New Roman" w:hAnsi="Times New Roman"/>
          <w:lang w:val="en-US"/>
        </w:rPr>
        <w:t>Beloshchenko</w:t>
      </w:r>
      <w:proofErr w:type="spellEnd"/>
      <w:r w:rsidRPr="00C5586F">
        <w:rPr>
          <w:rFonts w:ascii="Times New Roman" w:hAnsi="Times New Roman"/>
          <w:lang w:val="en-US"/>
        </w:rPr>
        <w:t xml:space="preserve">, A. E. </w:t>
      </w:r>
      <w:proofErr w:type="spellStart"/>
      <w:r w:rsidRPr="00C5586F">
        <w:rPr>
          <w:rFonts w:ascii="Times New Roman" w:hAnsi="Times New Roman"/>
          <w:szCs w:val="20"/>
          <w:lang w:val="en-US"/>
        </w:rPr>
        <w:t>Bazhenova</w:t>
      </w:r>
      <w:proofErr w:type="spellEnd"/>
      <w:r w:rsidRPr="00C5586F">
        <w:rPr>
          <w:rFonts w:ascii="Times New Roman" w:hAnsi="Times New Roman"/>
          <w:szCs w:val="20"/>
          <w:lang w:val="en-US"/>
        </w:rPr>
        <w:t xml:space="preserve">, </w:t>
      </w:r>
      <w:r w:rsidRPr="00C5586F">
        <w:rPr>
          <w:rFonts w:ascii="Times New Roman" w:hAnsi="Times New Roman"/>
          <w:lang w:val="en-US"/>
        </w:rPr>
        <w:t xml:space="preserve">N. V. </w:t>
      </w:r>
      <w:proofErr w:type="spellStart"/>
      <w:r w:rsidRPr="00C5586F">
        <w:rPr>
          <w:rFonts w:ascii="Times New Roman" w:hAnsi="Times New Roman"/>
          <w:lang w:val="en-US"/>
        </w:rPr>
        <w:t>Zhivaeva</w:t>
      </w:r>
      <w:proofErr w:type="spellEnd"/>
    </w:p>
    <w:p w:rsidR="00C5586F" w:rsidRPr="00C5586F" w:rsidRDefault="00C5586F" w:rsidP="00C5586F">
      <w:pPr>
        <w:pStyle w:val="a7"/>
        <w:rPr>
          <w:rFonts w:ascii="Times New Roman" w:hAnsi="Times New Roman"/>
          <w:w w:val="100"/>
          <w:sz w:val="24"/>
          <w:lang w:val="en-US"/>
        </w:rPr>
      </w:pPr>
      <w:r w:rsidRPr="00C5586F">
        <w:rPr>
          <w:rFonts w:ascii="Times New Roman" w:hAnsi="Times New Roman"/>
          <w:w w:val="100"/>
          <w:sz w:val="24"/>
          <w:lang w:val="en-US"/>
        </w:rPr>
        <w:t>Surgut State University, Surgut, Russia</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r w:rsidRPr="00C5586F">
        <w:rPr>
          <w:rFonts w:ascii="Times New Roman" w:hAnsi="Times New Roman"/>
          <w:w w:val="100"/>
          <w:sz w:val="24"/>
          <w:lang w:val="en-US"/>
        </w:rPr>
        <w:t xml:space="preserve">The problem of studying the effects of </w:t>
      </w:r>
      <w:proofErr w:type="spellStart"/>
      <w:r w:rsidRPr="00C5586F">
        <w:rPr>
          <w:rFonts w:ascii="Times New Roman" w:hAnsi="Times New Roman"/>
          <w:w w:val="100"/>
          <w:sz w:val="24"/>
          <w:lang w:val="en-US"/>
        </w:rPr>
        <w:t>climatic­ecological</w:t>
      </w:r>
      <w:proofErr w:type="spellEnd"/>
      <w:r w:rsidRPr="00C5586F">
        <w:rPr>
          <w:rFonts w:ascii="Times New Roman" w:hAnsi="Times New Roman"/>
          <w:w w:val="100"/>
          <w:sz w:val="24"/>
          <w:lang w:val="en-US"/>
        </w:rPr>
        <w:t xml:space="preserve"> factors of territories to the formation of specific conditions of the human environment and human health in general is very relevant. The study of influence of such factors on the functional state of the body, it is expedient to study within the framework of the new theory of </w:t>
      </w:r>
      <w:proofErr w:type="spellStart"/>
      <w:r w:rsidRPr="00C5586F">
        <w:rPr>
          <w:rFonts w:ascii="Times New Roman" w:hAnsi="Times New Roman"/>
          <w:w w:val="100"/>
          <w:sz w:val="24"/>
          <w:lang w:val="en-US"/>
        </w:rPr>
        <w:t>chaos­self­organization</w:t>
      </w:r>
      <w:proofErr w:type="spellEnd"/>
      <w:r w:rsidRPr="00C5586F">
        <w:rPr>
          <w:rFonts w:ascii="Times New Roman" w:hAnsi="Times New Roman"/>
          <w:w w:val="100"/>
          <w:sz w:val="24"/>
          <w:lang w:val="en-US"/>
        </w:rPr>
        <w:t xml:space="preserve"> (there are a number of fundamental differences from the tacit stochastic approach). In this regard, we set </w:t>
      </w:r>
      <w:r w:rsidRPr="00C5586F">
        <w:rPr>
          <w:rFonts w:ascii="Times New Roman" w:hAnsi="Times New Roman"/>
          <w:i/>
          <w:iCs/>
          <w:w w:val="100"/>
          <w:sz w:val="24"/>
          <w:lang w:val="en-US"/>
        </w:rPr>
        <w:t>the aim</w:t>
      </w:r>
      <w:r w:rsidRPr="00C5586F">
        <w:rPr>
          <w:rFonts w:ascii="Times New Roman" w:hAnsi="Times New Roman"/>
          <w:w w:val="100"/>
          <w:sz w:val="24"/>
          <w:lang w:val="en-US"/>
        </w:rPr>
        <w:t xml:space="preserve">: consider and forecast in individual and groups the characteristics of the state of the neuromuscular system of a person living in the territory of the </w:t>
      </w:r>
      <w:proofErr w:type="spellStart"/>
      <w:r w:rsidRPr="00C5586F">
        <w:rPr>
          <w:rFonts w:ascii="Times New Roman" w:hAnsi="Times New Roman"/>
          <w:w w:val="100"/>
          <w:sz w:val="24"/>
          <w:lang w:val="en-US"/>
        </w:rPr>
        <w:t>Khanty­Mansiysk</w:t>
      </w:r>
      <w:proofErr w:type="spellEnd"/>
      <w:r w:rsidRPr="00C5586F">
        <w:rPr>
          <w:rFonts w:ascii="Times New Roman" w:hAnsi="Times New Roman"/>
          <w:w w:val="100"/>
          <w:sz w:val="24"/>
          <w:lang w:val="en-US"/>
        </w:rPr>
        <w:t xml:space="preserve"> Autonomous </w:t>
      </w:r>
      <w:proofErr w:type="spellStart"/>
      <w:r w:rsidRPr="00C5586F">
        <w:rPr>
          <w:rFonts w:ascii="Times New Roman" w:hAnsi="Times New Roman"/>
          <w:w w:val="100"/>
          <w:sz w:val="24"/>
          <w:lang w:val="en-US"/>
        </w:rPr>
        <w:t>Okrug</w:t>
      </w:r>
      <w:proofErr w:type="spellEnd"/>
      <w:r w:rsidRPr="00C5586F">
        <w:rPr>
          <w:rFonts w:ascii="Times New Roman" w:hAnsi="Times New Roman"/>
          <w:w w:val="100"/>
          <w:sz w:val="24"/>
          <w:lang w:val="en-US"/>
        </w:rPr>
        <w:t xml:space="preserve"> ­ </w:t>
      </w:r>
      <w:proofErr w:type="spellStart"/>
      <w:r w:rsidRPr="00C5586F">
        <w:rPr>
          <w:rFonts w:ascii="Times New Roman" w:hAnsi="Times New Roman"/>
          <w:w w:val="100"/>
          <w:sz w:val="24"/>
          <w:lang w:val="en-US"/>
        </w:rPr>
        <w:t>Yugra</w:t>
      </w:r>
      <w:proofErr w:type="spellEnd"/>
      <w:r w:rsidRPr="00C5586F">
        <w:rPr>
          <w:rFonts w:ascii="Times New Roman" w:hAnsi="Times New Roman"/>
          <w:w w:val="100"/>
          <w:sz w:val="24"/>
          <w:lang w:val="en-US"/>
        </w:rPr>
        <w:t xml:space="preserve"> from the standpoint of chaotic dynamics of </w:t>
      </w:r>
      <w:proofErr w:type="spellStart"/>
      <w:r w:rsidRPr="00C5586F">
        <w:rPr>
          <w:rFonts w:ascii="Times New Roman" w:hAnsi="Times New Roman"/>
          <w:w w:val="100"/>
          <w:sz w:val="24"/>
          <w:lang w:val="en-US"/>
        </w:rPr>
        <w:t>electromyograms</w:t>
      </w:r>
      <w:proofErr w:type="spellEnd"/>
      <w:r w:rsidRPr="00C5586F">
        <w:rPr>
          <w:rFonts w:ascii="Times New Roman" w:hAnsi="Times New Roman"/>
          <w:w w:val="100"/>
          <w:sz w:val="24"/>
          <w:lang w:val="en-US"/>
        </w:rPr>
        <w:t xml:space="preserve"> parameters. New </w:t>
      </w:r>
      <w:r w:rsidRPr="00C5586F">
        <w:rPr>
          <w:rFonts w:ascii="Times New Roman" w:hAnsi="Times New Roman"/>
          <w:i/>
          <w:iCs/>
          <w:w w:val="100"/>
          <w:sz w:val="24"/>
          <w:lang w:val="en-US"/>
        </w:rPr>
        <w:t>methods</w:t>
      </w:r>
      <w:r w:rsidRPr="00C5586F">
        <w:rPr>
          <w:rFonts w:ascii="Times New Roman" w:hAnsi="Times New Roman"/>
          <w:w w:val="100"/>
          <w:sz w:val="24"/>
          <w:lang w:val="en-US"/>
        </w:rPr>
        <w:t xml:space="preserve"> of data visualization were used (obtaining phase portraits EMG in coordinates </w:t>
      </w:r>
      <w:r w:rsidRPr="00C5586F">
        <w:rPr>
          <w:rFonts w:ascii="Times New Roman" w:hAnsi="Times New Roman"/>
          <w:i/>
          <w:iCs/>
          <w:w w:val="100"/>
          <w:sz w:val="24"/>
          <w:lang w:val="en-US"/>
        </w:rPr>
        <w:t>x(t)</w:t>
      </w:r>
      <w:r w:rsidRPr="00C5586F">
        <w:rPr>
          <w:rFonts w:ascii="Times New Roman" w:hAnsi="Times New Roman"/>
          <w:w w:val="100"/>
          <w:sz w:val="24"/>
          <w:lang w:val="en-US"/>
        </w:rPr>
        <w:t xml:space="preserve"> ­ muscle </w:t>
      </w:r>
      <w:proofErr w:type="spellStart"/>
      <w:r w:rsidRPr="00C5586F">
        <w:rPr>
          <w:rFonts w:ascii="Times New Roman" w:hAnsi="Times New Roman"/>
          <w:w w:val="100"/>
          <w:sz w:val="24"/>
          <w:lang w:val="en-US"/>
        </w:rPr>
        <w:t>biopotentials</w:t>
      </w:r>
      <w:proofErr w:type="spellEnd"/>
      <w:r w:rsidRPr="00C5586F">
        <w:rPr>
          <w:rFonts w:ascii="Times New Roman" w:hAnsi="Times New Roman"/>
          <w:w w:val="100"/>
          <w:sz w:val="24"/>
          <w:lang w:val="en-US"/>
        </w:rPr>
        <w:t xml:space="preserve">, and </w:t>
      </w:r>
      <w:r w:rsidRPr="00C5586F">
        <w:rPr>
          <w:rFonts w:ascii="Times New Roman" w:hAnsi="Times New Roman"/>
          <w:i/>
          <w:iCs/>
          <w:w w:val="100"/>
          <w:sz w:val="24"/>
          <w:lang w:val="en-US"/>
        </w:rPr>
        <w:t>x</w:t>
      </w:r>
      <w:r w:rsidRPr="00C5586F">
        <w:rPr>
          <w:rFonts w:ascii="Times New Roman" w:hAnsi="Times New Roman"/>
          <w:i/>
          <w:iCs/>
          <w:w w:val="100"/>
          <w:sz w:val="24"/>
          <w:vertAlign w:val="subscript"/>
          <w:lang w:val="en-US"/>
        </w:rPr>
        <w:t xml:space="preserve">2 </w:t>
      </w:r>
      <w:r w:rsidRPr="00C5586F">
        <w:rPr>
          <w:rFonts w:ascii="Times New Roman" w:hAnsi="Times New Roman"/>
          <w:i/>
          <w:iCs/>
          <w:w w:val="100"/>
          <w:sz w:val="24"/>
          <w:lang w:val="en-US"/>
        </w:rPr>
        <w:t>= dx</w:t>
      </w:r>
      <w:r w:rsidRPr="00C5586F">
        <w:rPr>
          <w:rFonts w:ascii="Times New Roman" w:hAnsi="Times New Roman"/>
          <w:i/>
          <w:iCs/>
          <w:w w:val="100"/>
          <w:sz w:val="24"/>
          <w:vertAlign w:val="subscript"/>
          <w:lang w:val="en-US"/>
        </w:rPr>
        <w:t>1</w:t>
      </w:r>
      <w:r w:rsidRPr="00C5586F">
        <w:rPr>
          <w:rFonts w:ascii="Times New Roman" w:hAnsi="Times New Roman"/>
          <w:i/>
          <w:iCs/>
          <w:w w:val="100"/>
          <w:sz w:val="24"/>
          <w:lang w:val="en-US"/>
        </w:rPr>
        <w:t>/</w:t>
      </w:r>
      <w:proofErr w:type="spellStart"/>
      <w:r w:rsidRPr="00C5586F">
        <w:rPr>
          <w:rFonts w:ascii="Times New Roman" w:hAnsi="Times New Roman"/>
          <w:i/>
          <w:iCs/>
          <w:w w:val="100"/>
          <w:sz w:val="24"/>
          <w:lang w:val="en-US"/>
        </w:rPr>
        <w:t>dt</w:t>
      </w:r>
      <w:proofErr w:type="spellEnd"/>
      <w:r w:rsidRPr="00C5586F">
        <w:rPr>
          <w:rFonts w:ascii="Times New Roman" w:hAnsi="Times New Roman"/>
          <w:w w:val="100"/>
          <w:sz w:val="24"/>
          <w:lang w:val="en-US"/>
        </w:rPr>
        <w:t xml:space="preserve"> ­ the rate of their change) recorded using an </w:t>
      </w:r>
      <w:proofErr w:type="spellStart"/>
      <w:r w:rsidRPr="00C5586F">
        <w:rPr>
          <w:rFonts w:ascii="Times New Roman" w:hAnsi="Times New Roman"/>
          <w:w w:val="100"/>
          <w:sz w:val="24"/>
          <w:lang w:val="en-US"/>
        </w:rPr>
        <w:t>electromyograph</w:t>
      </w:r>
      <w:proofErr w:type="spellEnd"/>
      <w:r w:rsidRPr="00C5586F">
        <w:rPr>
          <w:rFonts w:ascii="Times New Roman" w:hAnsi="Times New Roman"/>
          <w:w w:val="100"/>
          <w:sz w:val="24"/>
          <w:lang w:val="en-US"/>
        </w:rPr>
        <w:t xml:space="preserve">, a time scan of the signal was constructed, which was converted by sampling the signal into some numerical series and for them the parameters of </w:t>
      </w:r>
      <w:proofErr w:type="spellStart"/>
      <w:r w:rsidRPr="00C5586F">
        <w:rPr>
          <w:rFonts w:ascii="Times New Roman" w:hAnsi="Times New Roman"/>
          <w:w w:val="100"/>
          <w:sz w:val="24"/>
          <w:lang w:val="en-US"/>
        </w:rPr>
        <w:t>quasi­tractors</w:t>
      </w:r>
      <w:proofErr w:type="spellEnd"/>
      <w:r w:rsidRPr="00C5586F">
        <w:rPr>
          <w:rFonts w:ascii="Times New Roman" w:hAnsi="Times New Roman"/>
          <w:w w:val="100"/>
          <w:sz w:val="24"/>
          <w:lang w:val="en-US"/>
        </w:rPr>
        <w:t xml:space="preserve"> were calculated. </w:t>
      </w:r>
      <w:proofErr w:type="gramStart"/>
      <w:r w:rsidRPr="00C5586F">
        <w:rPr>
          <w:rFonts w:ascii="Times New Roman" w:hAnsi="Times New Roman"/>
          <w:i/>
          <w:iCs/>
          <w:w w:val="100"/>
          <w:sz w:val="24"/>
          <w:lang w:val="en-US"/>
        </w:rPr>
        <w:t>Results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In the work, multiple measurements of the parameters of the bioelectrical activity of the muscle were analyzed from the position of the </w:t>
      </w:r>
      <w:proofErr w:type="spellStart"/>
      <w:r w:rsidRPr="00C5586F">
        <w:rPr>
          <w:rFonts w:ascii="Times New Roman" w:hAnsi="Times New Roman"/>
          <w:w w:val="100"/>
          <w:sz w:val="24"/>
          <w:lang w:val="en-US"/>
        </w:rPr>
        <w:t>Eskova­Zinchenko</w:t>
      </w:r>
      <w:proofErr w:type="spellEnd"/>
      <w:r w:rsidRPr="00C5586F">
        <w:rPr>
          <w:rFonts w:ascii="Times New Roman" w:hAnsi="Times New Roman"/>
          <w:w w:val="100"/>
          <w:sz w:val="24"/>
          <w:lang w:val="en-US"/>
        </w:rPr>
        <w:t xml:space="preserve"> effect, </w:t>
      </w:r>
      <w:proofErr w:type="spellStart"/>
      <w:r w:rsidRPr="00C5586F">
        <w:rPr>
          <w:rFonts w:ascii="Times New Roman" w:hAnsi="Times New Roman"/>
          <w:w w:val="100"/>
          <w:sz w:val="24"/>
          <w:lang w:val="en-US"/>
        </w:rPr>
        <w:t>i</w:t>
      </w:r>
      <w:proofErr w:type="spellEnd"/>
      <w:r w:rsidRPr="00C5586F">
        <w:rPr>
          <w:rFonts w:ascii="Times New Roman" w:hAnsi="Times New Roman"/>
          <w:w w:val="100"/>
          <w:sz w:val="24"/>
          <w:lang w:val="en-US"/>
        </w:rPr>
        <w:t xml:space="preserve">. e. with repeated (identical) experiments before and after a local cold exposure in a group of girls. Analysis of the obtained time series showed that the signal is always unique for each recording interval for each subject. Cooling of the limb leads to an increase in the size of </w:t>
      </w:r>
      <w:proofErr w:type="spellStart"/>
      <w:r w:rsidRPr="00C5586F">
        <w:rPr>
          <w:rFonts w:ascii="Times New Roman" w:hAnsi="Times New Roman"/>
          <w:w w:val="100"/>
          <w:sz w:val="24"/>
          <w:lang w:val="en-US"/>
        </w:rPr>
        <w:t>quasi­tractors</w:t>
      </w:r>
      <w:proofErr w:type="spellEnd"/>
      <w:r w:rsidRPr="00C5586F">
        <w:rPr>
          <w:rFonts w:ascii="Times New Roman" w:hAnsi="Times New Roman"/>
          <w:w w:val="100"/>
          <w:sz w:val="24"/>
          <w:lang w:val="en-US"/>
        </w:rPr>
        <w:t xml:space="preserve">, which is difficult to document in the framework of statistics (there is a continuous statistical change in </w:t>
      </w:r>
      <w:proofErr w:type="spellStart"/>
      <w:r w:rsidRPr="00C5586F">
        <w:rPr>
          <w:rFonts w:ascii="Times New Roman" w:hAnsi="Times New Roman"/>
          <w:w w:val="100"/>
          <w:sz w:val="24"/>
          <w:lang w:val="en-US"/>
        </w:rPr>
        <w:t>electromyograms</w:t>
      </w:r>
      <w:proofErr w:type="spellEnd"/>
      <w:r w:rsidRPr="00C5586F">
        <w:rPr>
          <w:rFonts w:ascii="Times New Roman" w:hAnsi="Times New Roman"/>
          <w:w w:val="100"/>
          <w:sz w:val="24"/>
          <w:lang w:val="en-US"/>
        </w:rPr>
        <w:t xml:space="preserve">). </w:t>
      </w:r>
      <w:proofErr w:type="gramStart"/>
      <w:r w:rsidRPr="00C5586F">
        <w:rPr>
          <w:rFonts w:ascii="Times New Roman" w:hAnsi="Times New Roman"/>
          <w:i/>
          <w:iCs/>
          <w:w w:val="100"/>
          <w:sz w:val="24"/>
          <w:lang w:val="en-US"/>
        </w:rPr>
        <w:t>Conclusions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The practical possibility of applying the method of multidimensional phase spaces (calculation of </w:t>
      </w:r>
      <w:proofErr w:type="spellStart"/>
      <w:r w:rsidRPr="00C5586F">
        <w:rPr>
          <w:rFonts w:ascii="Times New Roman" w:hAnsi="Times New Roman"/>
          <w:w w:val="100"/>
          <w:sz w:val="24"/>
          <w:lang w:val="en-US"/>
        </w:rPr>
        <w:t>quasi­tractors</w:t>
      </w:r>
      <w:proofErr w:type="spellEnd"/>
      <w:r w:rsidRPr="00C5586F">
        <w:rPr>
          <w:rFonts w:ascii="Times New Roman" w:hAnsi="Times New Roman"/>
          <w:w w:val="100"/>
          <w:sz w:val="24"/>
          <w:lang w:val="en-US"/>
        </w:rPr>
        <w:t xml:space="preserve"> parameters) for identifying real changes in the parameters of the human neuromuscular system in conditions of cold stress is proved. Calculation of the parameters of </w:t>
      </w:r>
      <w:proofErr w:type="spellStart"/>
      <w:r w:rsidRPr="00C5586F">
        <w:rPr>
          <w:rFonts w:ascii="Times New Roman" w:hAnsi="Times New Roman"/>
          <w:w w:val="100"/>
          <w:sz w:val="24"/>
          <w:lang w:val="en-US"/>
        </w:rPr>
        <w:t>quasi­tractors</w:t>
      </w:r>
      <w:proofErr w:type="spellEnd"/>
      <w:r w:rsidRPr="00C5586F">
        <w:rPr>
          <w:rFonts w:ascii="Times New Roman" w:hAnsi="Times New Roman"/>
          <w:w w:val="100"/>
          <w:sz w:val="24"/>
          <w:lang w:val="en-US"/>
        </w:rPr>
        <w:t xml:space="preserve"> is necessary as a quantitative measure of the reaction of the organism to external influences.</w:t>
      </w:r>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w:t>
      </w:r>
      <w:proofErr w:type="spellStart"/>
      <w:r w:rsidRPr="00C5586F">
        <w:rPr>
          <w:rFonts w:ascii="Times New Roman" w:hAnsi="Times New Roman"/>
          <w:w w:val="100"/>
          <w:sz w:val="24"/>
          <w:lang w:val="en-US"/>
        </w:rPr>
        <w:t>electromyogram</w:t>
      </w:r>
      <w:proofErr w:type="spellEnd"/>
      <w:r w:rsidRPr="00C5586F">
        <w:rPr>
          <w:rFonts w:ascii="Times New Roman" w:hAnsi="Times New Roman"/>
          <w:w w:val="100"/>
          <w:sz w:val="24"/>
          <w:lang w:val="en-US"/>
        </w:rPr>
        <w:t xml:space="preserve">, </w:t>
      </w:r>
      <w:proofErr w:type="spellStart"/>
      <w:r w:rsidRPr="00C5586F">
        <w:rPr>
          <w:rFonts w:ascii="Times New Roman" w:hAnsi="Times New Roman"/>
          <w:w w:val="100"/>
          <w:sz w:val="24"/>
          <w:lang w:val="en-US"/>
        </w:rPr>
        <w:t>quasiattractor</w:t>
      </w:r>
      <w:proofErr w:type="spellEnd"/>
      <w:r w:rsidRPr="00C5586F">
        <w:rPr>
          <w:rFonts w:ascii="Times New Roman" w:hAnsi="Times New Roman"/>
          <w:w w:val="100"/>
          <w:sz w:val="24"/>
          <w:lang w:val="en-US"/>
        </w:rPr>
        <w:t xml:space="preserve">, local cold exposure, </w:t>
      </w:r>
      <w:proofErr w:type="spellStart"/>
      <w:r w:rsidRPr="00C5586F">
        <w:rPr>
          <w:rFonts w:ascii="Times New Roman" w:hAnsi="Times New Roman"/>
          <w:w w:val="100"/>
          <w:sz w:val="24"/>
          <w:lang w:val="en-US"/>
        </w:rPr>
        <w:t>Eskov­Zinchenko</w:t>
      </w:r>
      <w:proofErr w:type="spellEnd"/>
      <w:r w:rsidRPr="00C5586F">
        <w:rPr>
          <w:rFonts w:ascii="Times New Roman" w:hAnsi="Times New Roman"/>
          <w:w w:val="100"/>
          <w:sz w:val="24"/>
          <w:lang w:val="en-US"/>
        </w:rPr>
        <w:t xml:space="preserve"> effect</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3"/>
        <w:rPr>
          <w:rFonts w:ascii="Times New Roman" w:hAnsi="Times New Roman"/>
          <w:sz w:val="24"/>
        </w:rPr>
      </w:pPr>
    </w:p>
    <w:p w:rsidR="00C5586F" w:rsidRPr="00C5586F" w:rsidRDefault="00C5586F" w:rsidP="00C5586F">
      <w:pPr>
        <w:pStyle w:val="a5"/>
        <w:spacing w:after="57"/>
        <w:rPr>
          <w:rFonts w:ascii="Times New Roman" w:hAnsi="Times New Roman"/>
          <w:sz w:val="24"/>
          <w:lang w:val="en-US"/>
        </w:rPr>
      </w:pPr>
      <w:r w:rsidRPr="00C5586F">
        <w:rPr>
          <w:rFonts w:ascii="Times New Roman" w:hAnsi="Times New Roman"/>
          <w:sz w:val="24"/>
          <w:lang w:val="en-US"/>
        </w:rPr>
        <w:lastRenderedPageBreak/>
        <w:t xml:space="preserve">COMPARATIVE ANALYSIS OF DIFFERENT OBESITY DIAGNOSTIC METHODS: ANTROPOMETRY AND BODY IMPEDANCE </w:t>
      </w:r>
    </w:p>
    <w:p w:rsidR="00C5586F" w:rsidRPr="00C5586F" w:rsidRDefault="00C5586F" w:rsidP="00C5586F">
      <w:pPr>
        <w:pStyle w:val="a9"/>
        <w:spacing w:after="57"/>
        <w:rPr>
          <w:rFonts w:ascii="Times New Roman" w:hAnsi="Times New Roman"/>
          <w:lang w:val="en-US"/>
        </w:rPr>
      </w:pPr>
      <w:r w:rsidRPr="00C5586F">
        <w:rPr>
          <w:rFonts w:ascii="Times New Roman" w:hAnsi="Times New Roman"/>
          <w:lang w:val="en-US"/>
        </w:rPr>
        <w:t xml:space="preserve">O. V. </w:t>
      </w:r>
      <w:proofErr w:type="spellStart"/>
      <w:r w:rsidRPr="00C5586F">
        <w:rPr>
          <w:rFonts w:ascii="Times New Roman" w:hAnsi="Times New Roman"/>
          <w:lang w:val="en-US"/>
        </w:rPr>
        <w:t>Filatova</w:t>
      </w:r>
      <w:proofErr w:type="spellEnd"/>
      <w:r w:rsidRPr="00C5586F">
        <w:rPr>
          <w:rFonts w:ascii="Times New Roman" w:hAnsi="Times New Roman"/>
          <w:lang w:val="en-US"/>
        </w:rPr>
        <w:t xml:space="preserve">, E. V. </w:t>
      </w:r>
      <w:proofErr w:type="spellStart"/>
      <w:r w:rsidRPr="00C5586F">
        <w:rPr>
          <w:rFonts w:ascii="Times New Roman" w:hAnsi="Times New Roman"/>
          <w:lang w:val="en-US"/>
        </w:rPr>
        <w:t>Kutseva</w:t>
      </w:r>
      <w:proofErr w:type="spellEnd"/>
      <w:r w:rsidRPr="00C5586F">
        <w:rPr>
          <w:rFonts w:ascii="Times New Roman" w:hAnsi="Times New Roman"/>
          <w:lang w:val="en-US"/>
        </w:rPr>
        <w:t xml:space="preserve">, Yu. S. </w:t>
      </w:r>
      <w:proofErr w:type="spellStart"/>
      <w:r w:rsidRPr="00C5586F">
        <w:rPr>
          <w:rFonts w:ascii="Times New Roman" w:hAnsi="Times New Roman"/>
          <w:lang w:val="en-US"/>
        </w:rPr>
        <w:t>Burtseva</w:t>
      </w:r>
      <w:proofErr w:type="spellEnd"/>
    </w:p>
    <w:p w:rsidR="00C5586F" w:rsidRPr="00C5586F" w:rsidRDefault="00C5586F" w:rsidP="00C5586F">
      <w:pPr>
        <w:pStyle w:val="a7"/>
        <w:rPr>
          <w:rFonts w:ascii="Times New Roman" w:hAnsi="Times New Roman"/>
          <w:w w:val="100"/>
          <w:sz w:val="24"/>
          <w:lang w:val="en-US"/>
        </w:rPr>
      </w:pPr>
      <w:r w:rsidRPr="00C5586F">
        <w:rPr>
          <w:rFonts w:ascii="Times New Roman" w:hAnsi="Times New Roman"/>
          <w:w w:val="100"/>
          <w:sz w:val="24"/>
          <w:lang w:val="en-US"/>
        </w:rPr>
        <w:t>Altai State University, Barnaul, Russia</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proofErr w:type="gramStart"/>
      <w:r w:rsidRPr="00C5586F">
        <w:rPr>
          <w:rFonts w:ascii="Times New Roman" w:hAnsi="Times New Roman"/>
          <w:i/>
          <w:iCs/>
          <w:w w:val="100"/>
          <w:sz w:val="24"/>
          <w:lang w:val="en-US"/>
        </w:rPr>
        <w:t>The Aim</w:t>
      </w:r>
      <w:r w:rsidRPr="00C5586F">
        <w:rPr>
          <w:rFonts w:ascii="Times New Roman" w:hAnsi="Times New Roman"/>
          <w:w w:val="100"/>
          <w:sz w:val="24"/>
          <w:lang w:val="en-US"/>
        </w:rPr>
        <w:t xml:space="preserve"> ­ to study the fat content in the body of girls with different weight and height.</w:t>
      </w:r>
      <w:proofErr w:type="gramEnd"/>
      <w:r w:rsidRPr="00C5586F">
        <w:rPr>
          <w:rFonts w:ascii="Times New Roman" w:hAnsi="Times New Roman"/>
          <w:w w:val="100"/>
          <w:sz w:val="24"/>
          <w:lang w:val="en-US"/>
        </w:rPr>
        <w:t xml:space="preserve"> </w:t>
      </w:r>
      <w:proofErr w:type="gramStart"/>
      <w:r w:rsidRPr="00C5586F">
        <w:rPr>
          <w:rFonts w:ascii="Times New Roman" w:hAnsi="Times New Roman"/>
          <w:i/>
          <w:iCs/>
          <w:w w:val="100"/>
          <w:sz w:val="24"/>
          <w:lang w:val="en-US"/>
        </w:rPr>
        <w:t>Methods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We estimated the weight and height correlation by means of the body mass index or the </w:t>
      </w:r>
      <w:proofErr w:type="spellStart"/>
      <w:r w:rsidRPr="00C5586F">
        <w:rPr>
          <w:rFonts w:ascii="Times New Roman" w:hAnsi="Times New Roman"/>
          <w:w w:val="100"/>
          <w:sz w:val="24"/>
          <w:lang w:val="en-US"/>
        </w:rPr>
        <w:t>Quetelet­II</w:t>
      </w:r>
      <w:proofErr w:type="spellEnd"/>
      <w:r w:rsidRPr="00C5586F">
        <w:rPr>
          <w:rFonts w:ascii="Times New Roman" w:hAnsi="Times New Roman"/>
          <w:w w:val="100"/>
          <w:sz w:val="24"/>
          <w:lang w:val="en-US"/>
        </w:rPr>
        <w:t xml:space="preserve"> index. The component body composition was evaluated with the help of a </w:t>
      </w:r>
      <w:proofErr w:type="spellStart"/>
      <w:r w:rsidRPr="00C5586F">
        <w:rPr>
          <w:rFonts w:ascii="Times New Roman" w:hAnsi="Times New Roman"/>
          <w:w w:val="100"/>
          <w:sz w:val="24"/>
          <w:lang w:val="en-US"/>
        </w:rPr>
        <w:t>bioimpedansometry</w:t>
      </w:r>
      <w:proofErr w:type="spellEnd"/>
      <w:r w:rsidRPr="00C5586F">
        <w:rPr>
          <w:rFonts w:ascii="Times New Roman" w:hAnsi="Times New Roman"/>
          <w:w w:val="100"/>
          <w:sz w:val="24"/>
          <w:lang w:val="en-US"/>
        </w:rPr>
        <w:t xml:space="preserve"> device АВС­01 “</w:t>
      </w:r>
      <w:proofErr w:type="spellStart"/>
      <w:r w:rsidRPr="00C5586F">
        <w:rPr>
          <w:rFonts w:ascii="Times New Roman" w:hAnsi="Times New Roman"/>
          <w:w w:val="100"/>
          <w:sz w:val="24"/>
          <w:lang w:val="en-US"/>
        </w:rPr>
        <w:t>Medass</w:t>
      </w:r>
      <w:proofErr w:type="spellEnd"/>
      <w:r w:rsidRPr="00C5586F">
        <w:rPr>
          <w:rFonts w:ascii="Times New Roman" w:hAnsi="Times New Roman"/>
          <w:w w:val="100"/>
          <w:sz w:val="24"/>
          <w:lang w:val="en-US"/>
        </w:rPr>
        <w:t xml:space="preserve">”. </w:t>
      </w:r>
      <w:proofErr w:type="gramStart"/>
      <w:r w:rsidRPr="00C5586F">
        <w:rPr>
          <w:rFonts w:ascii="Times New Roman" w:hAnsi="Times New Roman"/>
          <w:i/>
          <w:iCs/>
          <w:w w:val="100"/>
          <w:sz w:val="24"/>
          <w:lang w:val="en-US"/>
        </w:rPr>
        <w:t>Results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A </w:t>
      </w:r>
      <w:proofErr w:type="spellStart"/>
      <w:r w:rsidRPr="00C5586F">
        <w:rPr>
          <w:rFonts w:ascii="Times New Roman" w:hAnsi="Times New Roman"/>
          <w:w w:val="100"/>
          <w:sz w:val="24"/>
          <w:lang w:val="en-US"/>
        </w:rPr>
        <w:t>cross­sectional</w:t>
      </w:r>
      <w:proofErr w:type="spellEnd"/>
      <w:r w:rsidRPr="00C5586F">
        <w:rPr>
          <w:rFonts w:ascii="Times New Roman" w:hAnsi="Times New Roman"/>
          <w:w w:val="100"/>
          <w:sz w:val="24"/>
          <w:lang w:val="en-US"/>
        </w:rPr>
        <w:t xml:space="preserve"> study of 111 student girls at the age of 17­20 years was carried out. About 50</w:t>
      </w:r>
      <w:r w:rsidRPr="00C5586F">
        <w:rPr>
          <w:rFonts w:ascii="Times New Roman"/>
          <w:w w:val="100"/>
          <w:sz w:val="24"/>
          <w:lang w:val="en-US"/>
        </w:rPr>
        <w:t> </w:t>
      </w:r>
      <w:r w:rsidRPr="00C5586F">
        <w:rPr>
          <w:rFonts w:ascii="Times New Roman" w:hAnsi="Times New Roman"/>
          <w:w w:val="100"/>
          <w:sz w:val="24"/>
          <w:lang w:val="en-US"/>
        </w:rPr>
        <w:t xml:space="preserve">% of the </w:t>
      </w:r>
      <w:proofErr w:type="spellStart"/>
      <w:r w:rsidRPr="00C5586F">
        <w:rPr>
          <w:rFonts w:ascii="Times New Roman" w:hAnsi="Times New Roman"/>
          <w:w w:val="100"/>
          <w:sz w:val="24"/>
          <w:lang w:val="en-US"/>
        </w:rPr>
        <w:t>testees</w:t>
      </w:r>
      <w:proofErr w:type="spellEnd"/>
      <w:r w:rsidRPr="00C5586F">
        <w:rPr>
          <w:rFonts w:ascii="Times New Roman" w:hAnsi="Times New Roman"/>
          <w:w w:val="100"/>
          <w:sz w:val="24"/>
          <w:lang w:val="en-US"/>
        </w:rPr>
        <w:t xml:space="preserve"> had normal weight and height correlation. In 15</w:t>
      </w:r>
      <w:r w:rsidRPr="00C5586F">
        <w:rPr>
          <w:rFonts w:ascii="Times New Roman"/>
          <w:w w:val="100"/>
          <w:sz w:val="24"/>
          <w:lang w:val="en-US"/>
        </w:rPr>
        <w:t> </w:t>
      </w:r>
      <w:r w:rsidRPr="00C5586F">
        <w:rPr>
          <w:rFonts w:ascii="Times New Roman" w:hAnsi="Times New Roman"/>
          <w:w w:val="100"/>
          <w:sz w:val="24"/>
          <w:lang w:val="en-US"/>
        </w:rPr>
        <w:t>% and 18</w:t>
      </w:r>
      <w:r w:rsidRPr="00C5586F">
        <w:rPr>
          <w:rFonts w:ascii="Times New Roman"/>
          <w:w w:val="100"/>
          <w:sz w:val="24"/>
          <w:lang w:val="en-US"/>
        </w:rPr>
        <w:t> </w:t>
      </w:r>
      <w:r w:rsidRPr="00C5586F">
        <w:rPr>
          <w:rFonts w:ascii="Times New Roman" w:hAnsi="Times New Roman"/>
          <w:w w:val="100"/>
          <w:sz w:val="24"/>
          <w:lang w:val="en-US"/>
        </w:rPr>
        <w:t>% of the examined girls BMI was higher or lower the average levels. In 8</w:t>
      </w:r>
      <w:r w:rsidRPr="00C5586F">
        <w:rPr>
          <w:rFonts w:ascii="Times New Roman"/>
          <w:w w:val="100"/>
          <w:sz w:val="24"/>
          <w:lang w:val="en-US"/>
        </w:rPr>
        <w:t> </w:t>
      </w:r>
      <w:r w:rsidRPr="00C5586F">
        <w:rPr>
          <w:rFonts w:ascii="Times New Roman" w:hAnsi="Times New Roman"/>
          <w:w w:val="100"/>
          <w:sz w:val="24"/>
          <w:lang w:val="en-US"/>
        </w:rPr>
        <w:t xml:space="preserve">% of the </w:t>
      </w:r>
      <w:proofErr w:type="spellStart"/>
      <w:r w:rsidRPr="00C5586F">
        <w:rPr>
          <w:rFonts w:ascii="Times New Roman" w:hAnsi="Times New Roman"/>
          <w:w w:val="100"/>
          <w:sz w:val="24"/>
          <w:lang w:val="en-US"/>
        </w:rPr>
        <w:t>testees</w:t>
      </w:r>
      <w:proofErr w:type="spellEnd"/>
      <w:r w:rsidRPr="00C5586F">
        <w:rPr>
          <w:rFonts w:ascii="Times New Roman" w:hAnsi="Times New Roman"/>
          <w:w w:val="100"/>
          <w:sz w:val="24"/>
          <w:lang w:val="en-US"/>
        </w:rPr>
        <w:t xml:space="preserve"> BMI was lower than 10 </w:t>
      </w:r>
      <w:proofErr w:type="spellStart"/>
      <w:r w:rsidRPr="00C5586F">
        <w:rPr>
          <w:rFonts w:ascii="Times New Roman" w:hAnsi="Times New Roman"/>
          <w:w w:val="100"/>
          <w:sz w:val="24"/>
          <w:lang w:val="en-US"/>
        </w:rPr>
        <w:t>centile</w:t>
      </w:r>
      <w:proofErr w:type="spellEnd"/>
      <w:r w:rsidRPr="00C5586F">
        <w:rPr>
          <w:rFonts w:ascii="Times New Roman" w:hAnsi="Times New Roman"/>
          <w:w w:val="100"/>
          <w:sz w:val="24"/>
          <w:lang w:val="en-US"/>
        </w:rPr>
        <w:t>, while in 9</w:t>
      </w:r>
      <w:r w:rsidRPr="00C5586F">
        <w:rPr>
          <w:rFonts w:ascii="Times New Roman"/>
          <w:w w:val="100"/>
          <w:sz w:val="24"/>
          <w:lang w:val="en-US"/>
        </w:rPr>
        <w:t> </w:t>
      </w:r>
      <w:r w:rsidRPr="00C5586F">
        <w:rPr>
          <w:rFonts w:ascii="Times New Roman" w:hAnsi="Times New Roman"/>
          <w:w w:val="100"/>
          <w:sz w:val="24"/>
          <w:lang w:val="en-US"/>
        </w:rPr>
        <w:t>% it was higher than 90­centile. The use of the overweight and obesity classification according to the body fat content showed that 7</w:t>
      </w:r>
      <w:r w:rsidRPr="00C5586F">
        <w:rPr>
          <w:rFonts w:ascii="Times New Roman"/>
          <w:w w:val="100"/>
          <w:sz w:val="24"/>
          <w:lang w:val="en-US"/>
        </w:rPr>
        <w:t> </w:t>
      </w:r>
      <w:r w:rsidRPr="00C5586F">
        <w:rPr>
          <w:rFonts w:ascii="Times New Roman" w:hAnsi="Times New Roman"/>
          <w:w w:val="100"/>
          <w:sz w:val="24"/>
          <w:lang w:val="en-US"/>
        </w:rPr>
        <w:t>% of the girls had a low fat content, 19</w:t>
      </w:r>
      <w:r w:rsidRPr="00C5586F">
        <w:rPr>
          <w:rFonts w:ascii="Times New Roman"/>
          <w:w w:val="100"/>
          <w:sz w:val="24"/>
          <w:lang w:val="en-US"/>
        </w:rPr>
        <w:t> </w:t>
      </w:r>
      <w:r w:rsidRPr="00C5586F">
        <w:rPr>
          <w:rFonts w:ascii="Times New Roman" w:hAnsi="Times New Roman"/>
          <w:w w:val="100"/>
          <w:sz w:val="24"/>
          <w:lang w:val="en-US"/>
        </w:rPr>
        <w:t>% had a normal fat content, and 42</w:t>
      </w:r>
      <w:r w:rsidRPr="00C5586F">
        <w:rPr>
          <w:rFonts w:ascii="Times New Roman"/>
          <w:w w:val="100"/>
          <w:sz w:val="24"/>
          <w:lang w:val="en-US"/>
        </w:rPr>
        <w:t> </w:t>
      </w:r>
      <w:r w:rsidRPr="00C5586F">
        <w:rPr>
          <w:rFonts w:ascii="Times New Roman" w:hAnsi="Times New Roman"/>
          <w:w w:val="100"/>
          <w:sz w:val="24"/>
          <w:lang w:val="en-US"/>
        </w:rPr>
        <w:t>% had an excessive fat content, while 32</w:t>
      </w:r>
      <w:r w:rsidRPr="00C5586F">
        <w:rPr>
          <w:rFonts w:ascii="Times New Roman"/>
          <w:w w:val="100"/>
          <w:sz w:val="24"/>
          <w:lang w:val="en-US"/>
        </w:rPr>
        <w:t> </w:t>
      </w:r>
      <w:r w:rsidRPr="00C5586F">
        <w:rPr>
          <w:rFonts w:ascii="Times New Roman" w:hAnsi="Times New Roman"/>
          <w:w w:val="100"/>
          <w:sz w:val="24"/>
          <w:lang w:val="en-US"/>
        </w:rPr>
        <w:t xml:space="preserve">% were characterized as suffering from obesity. The majority of the </w:t>
      </w:r>
      <w:proofErr w:type="spellStart"/>
      <w:r w:rsidRPr="00C5586F">
        <w:rPr>
          <w:rFonts w:ascii="Times New Roman" w:hAnsi="Times New Roman"/>
          <w:w w:val="100"/>
          <w:sz w:val="24"/>
          <w:lang w:val="en-US"/>
        </w:rPr>
        <w:t>testees</w:t>
      </w:r>
      <w:proofErr w:type="spellEnd"/>
      <w:r w:rsidRPr="00C5586F">
        <w:rPr>
          <w:rFonts w:ascii="Times New Roman" w:hAnsi="Times New Roman"/>
          <w:w w:val="100"/>
          <w:sz w:val="24"/>
          <w:lang w:val="en-US"/>
        </w:rPr>
        <w:t xml:space="preserve"> (63</w:t>
      </w:r>
      <w:proofErr w:type="gramStart"/>
      <w:r w:rsidRPr="00C5586F">
        <w:rPr>
          <w:rFonts w:ascii="Times New Roman"/>
          <w:w w:val="100"/>
          <w:sz w:val="24"/>
          <w:lang w:val="en-US"/>
        </w:rPr>
        <w:t> </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with the body mass deficit (less than 10 </w:t>
      </w:r>
      <w:proofErr w:type="spellStart"/>
      <w:r w:rsidRPr="00C5586F">
        <w:rPr>
          <w:rFonts w:ascii="Times New Roman" w:hAnsi="Times New Roman"/>
          <w:w w:val="100"/>
          <w:sz w:val="24"/>
          <w:lang w:val="en-US"/>
        </w:rPr>
        <w:t>centile</w:t>
      </w:r>
      <w:proofErr w:type="spellEnd"/>
      <w:r w:rsidRPr="00C5586F">
        <w:rPr>
          <w:rFonts w:ascii="Times New Roman" w:hAnsi="Times New Roman"/>
          <w:w w:val="100"/>
          <w:sz w:val="24"/>
          <w:lang w:val="en-US"/>
        </w:rPr>
        <w:t>) had a low body fat content, while the rest (37</w:t>
      </w:r>
      <w:r w:rsidRPr="00C5586F">
        <w:rPr>
          <w:rFonts w:ascii="Times New Roman"/>
          <w:w w:val="100"/>
          <w:sz w:val="24"/>
          <w:lang w:val="en-US"/>
        </w:rPr>
        <w:t> </w:t>
      </w:r>
      <w:r w:rsidRPr="00C5586F">
        <w:rPr>
          <w:rFonts w:ascii="Times New Roman" w:hAnsi="Times New Roman"/>
          <w:w w:val="100"/>
          <w:sz w:val="24"/>
          <w:lang w:val="en-US"/>
        </w:rPr>
        <w:t xml:space="preserve">%) had the normal level. The group of the individuals with weight and height correlation below the average included the </w:t>
      </w:r>
      <w:proofErr w:type="spellStart"/>
      <w:r w:rsidRPr="00C5586F">
        <w:rPr>
          <w:rFonts w:ascii="Times New Roman" w:hAnsi="Times New Roman"/>
          <w:w w:val="100"/>
          <w:sz w:val="24"/>
          <w:lang w:val="en-US"/>
        </w:rPr>
        <w:t>testees</w:t>
      </w:r>
      <w:proofErr w:type="spellEnd"/>
      <w:r w:rsidRPr="00C5586F">
        <w:rPr>
          <w:rFonts w:ascii="Times New Roman" w:hAnsi="Times New Roman"/>
          <w:w w:val="100"/>
          <w:sz w:val="24"/>
          <w:lang w:val="en-US"/>
        </w:rPr>
        <w:t xml:space="preserve"> with a normal (48</w:t>
      </w:r>
      <w:proofErr w:type="gramStart"/>
      <w:r w:rsidRPr="00C5586F">
        <w:rPr>
          <w:rFonts w:ascii="Times New Roman"/>
          <w:w w:val="100"/>
          <w:sz w:val="24"/>
          <w:lang w:val="en-US"/>
        </w:rPr>
        <w:t> </w:t>
      </w:r>
      <w:r w:rsidRPr="00C5586F">
        <w:rPr>
          <w:rFonts w:ascii="Times New Roman" w:hAnsi="Times New Roman"/>
          <w:w w:val="100"/>
          <w:sz w:val="24"/>
          <w:lang w:val="en-US"/>
        </w:rPr>
        <w:t>%</w:t>
      </w:r>
      <w:proofErr w:type="gramEnd"/>
      <w:r w:rsidRPr="00C5586F">
        <w:rPr>
          <w:rFonts w:ascii="Times New Roman" w:hAnsi="Times New Roman"/>
          <w:w w:val="100"/>
          <w:sz w:val="24"/>
          <w:lang w:val="en-US"/>
        </w:rPr>
        <w:t>) as well as with a low (21</w:t>
      </w:r>
      <w:r w:rsidRPr="00C5586F">
        <w:rPr>
          <w:rFonts w:ascii="Times New Roman"/>
          <w:w w:val="100"/>
          <w:sz w:val="24"/>
          <w:lang w:val="en-US"/>
        </w:rPr>
        <w:t> </w:t>
      </w:r>
      <w:r w:rsidRPr="00C5586F">
        <w:rPr>
          <w:rFonts w:ascii="Times New Roman" w:hAnsi="Times New Roman"/>
          <w:w w:val="100"/>
          <w:sz w:val="24"/>
          <w:lang w:val="en-US"/>
        </w:rPr>
        <w:t>%) and a high (31</w:t>
      </w:r>
      <w:r w:rsidRPr="00C5586F">
        <w:rPr>
          <w:rFonts w:ascii="Times New Roman"/>
          <w:w w:val="100"/>
          <w:sz w:val="24"/>
          <w:lang w:val="en-US"/>
        </w:rPr>
        <w:t> </w:t>
      </w:r>
      <w:r w:rsidRPr="00C5586F">
        <w:rPr>
          <w:rFonts w:ascii="Times New Roman" w:hAnsi="Times New Roman"/>
          <w:w w:val="100"/>
          <w:sz w:val="24"/>
          <w:lang w:val="en-US"/>
        </w:rPr>
        <w:t xml:space="preserve">%) fat content. In the group of the individuals with the normal weight and height correlation (BMI within the range of 25­75 </w:t>
      </w:r>
      <w:proofErr w:type="spellStart"/>
      <w:r w:rsidRPr="00C5586F">
        <w:rPr>
          <w:rFonts w:ascii="Times New Roman" w:hAnsi="Times New Roman"/>
          <w:w w:val="100"/>
          <w:sz w:val="24"/>
          <w:lang w:val="en-US"/>
        </w:rPr>
        <w:t>centile</w:t>
      </w:r>
      <w:proofErr w:type="spellEnd"/>
      <w:r w:rsidRPr="00C5586F">
        <w:rPr>
          <w:rFonts w:ascii="Times New Roman" w:hAnsi="Times New Roman"/>
          <w:w w:val="100"/>
          <w:sz w:val="24"/>
          <w:lang w:val="en-US"/>
        </w:rPr>
        <w:t>), 24</w:t>
      </w:r>
      <w:r w:rsidRPr="00C5586F">
        <w:rPr>
          <w:rFonts w:ascii="Times New Roman"/>
          <w:w w:val="100"/>
          <w:sz w:val="24"/>
          <w:lang w:val="en-US"/>
        </w:rPr>
        <w:t> </w:t>
      </w:r>
      <w:r w:rsidRPr="00C5586F">
        <w:rPr>
          <w:rFonts w:ascii="Times New Roman" w:hAnsi="Times New Roman"/>
          <w:w w:val="100"/>
          <w:sz w:val="24"/>
          <w:lang w:val="en-US"/>
        </w:rPr>
        <w:t>% had a normal fat content, 11</w:t>
      </w:r>
      <w:r w:rsidRPr="00C5586F">
        <w:rPr>
          <w:rFonts w:ascii="Times New Roman"/>
          <w:w w:val="100"/>
          <w:sz w:val="24"/>
          <w:lang w:val="en-US"/>
        </w:rPr>
        <w:t> </w:t>
      </w:r>
      <w:r w:rsidRPr="00C5586F">
        <w:rPr>
          <w:rFonts w:ascii="Times New Roman" w:hAnsi="Times New Roman"/>
          <w:w w:val="100"/>
          <w:sz w:val="24"/>
          <w:lang w:val="en-US"/>
        </w:rPr>
        <w:t>% had a low fat content, while 45</w:t>
      </w:r>
      <w:r w:rsidRPr="00C5586F">
        <w:rPr>
          <w:rFonts w:ascii="Times New Roman"/>
          <w:w w:val="100"/>
          <w:sz w:val="24"/>
          <w:lang w:val="en-US"/>
        </w:rPr>
        <w:t> </w:t>
      </w:r>
      <w:r w:rsidRPr="00C5586F">
        <w:rPr>
          <w:rFonts w:ascii="Times New Roman" w:hAnsi="Times New Roman"/>
          <w:w w:val="100"/>
          <w:sz w:val="24"/>
          <w:lang w:val="en-US"/>
        </w:rPr>
        <w:t>% had a high fat content; 20</w:t>
      </w:r>
      <w:r w:rsidRPr="00C5586F">
        <w:rPr>
          <w:rFonts w:ascii="Times New Roman"/>
          <w:w w:val="100"/>
          <w:sz w:val="24"/>
          <w:lang w:val="en-US"/>
        </w:rPr>
        <w:t> </w:t>
      </w:r>
      <w:r w:rsidRPr="00C5586F">
        <w:rPr>
          <w:rFonts w:ascii="Times New Roman" w:hAnsi="Times New Roman"/>
          <w:w w:val="100"/>
          <w:sz w:val="24"/>
          <w:lang w:val="en-US"/>
        </w:rPr>
        <w:t xml:space="preserve">% of the </w:t>
      </w:r>
      <w:proofErr w:type="spellStart"/>
      <w:r w:rsidRPr="00C5586F">
        <w:rPr>
          <w:rFonts w:ascii="Times New Roman" w:hAnsi="Times New Roman"/>
          <w:w w:val="100"/>
          <w:sz w:val="24"/>
          <w:lang w:val="en-US"/>
        </w:rPr>
        <w:t>testees</w:t>
      </w:r>
      <w:proofErr w:type="spellEnd"/>
      <w:r w:rsidRPr="00C5586F">
        <w:rPr>
          <w:rFonts w:ascii="Times New Roman" w:hAnsi="Times New Roman"/>
          <w:w w:val="100"/>
          <w:sz w:val="24"/>
          <w:lang w:val="en-US"/>
        </w:rPr>
        <w:t xml:space="preserve"> had obesity. We revealed that in the group of the individuals with BMI above the average level (75­90 </w:t>
      </w:r>
      <w:proofErr w:type="spellStart"/>
      <w:r w:rsidRPr="00C5586F">
        <w:rPr>
          <w:rFonts w:ascii="Times New Roman" w:hAnsi="Times New Roman"/>
          <w:w w:val="100"/>
          <w:sz w:val="24"/>
          <w:lang w:val="en-US"/>
        </w:rPr>
        <w:t>centile</w:t>
      </w:r>
      <w:proofErr w:type="spellEnd"/>
      <w:r w:rsidRPr="00C5586F">
        <w:rPr>
          <w:rFonts w:ascii="Times New Roman" w:hAnsi="Times New Roman"/>
          <w:w w:val="100"/>
          <w:sz w:val="24"/>
          <w:lang w:val="en-US"/>
        </w:rPr>
        <w:t>), 5</w:t>
      </w:r>
      <w:r w:rsidRPr="00C5586F">
        <w:rPr>
          <w:rFonts w:ascii="Times New Roman"/>
          <w:w w:val="100"/>
          <w:sz w:val="24"/>
          <w:lang w:val="en-US"/>
        </w:rPr>
        <w:t> </w:t>
      </w:r>
      <w:r w:rsidRPr="00C5586F">
        <w:rPr>
          <w:rFonts w:ascii="Times New Roman" w:hAnsi="Times New Roman"/>
          <w:w w:val="100"/>
          <w:sz w:val="24"/>
          <w:lang w:val="en-US"/>
        </w:rPr>
        <w:t>% (one person) had a normal fat content, 40</w:t>
      </w:r>
      <w:r w:rsidRPr="00C5586F">
        <w:rPr>
          <w:rFonts w:ascii="Times New Roman"/>
          <w:w w:val="100"/>
          <w:sz w:val="24"/>
          <w:lang w:val="en-US"/>
        </w:rPr>
        <w:t> </w:t>
      </w:r>
      <w:r w:rsidRPr="00C5586F">
        <w:rPr>
          <w:rFonts w:ascii="Times New Roman" w:hAnsi="Times New Roman"/>
          <w:w w:val="100"/>
          <w:sz w:val="24"/>
          <w:lang w:val="en-US"/>
        </w:rPr>
        <w:t>% had a high fat content and 55</w:t>
      </w:r>
      <w:r w:rsidRPr="00C5586F">
        <w:rPr>
          <w:rFonts w:ascii="Times New Roman"/>
          <w:w w:val="100"/>
          <w:sz w:val="24"/>
          <w:lang w:val="en-US"/>
        </w:rPr>
        <w:t> </w:t>
      </w:r>
      <w:r w:rsidRPr="00C5586F">
        <w:rPr>
          <w:rFonts w:ascii="Times New Roman" w:hAnsi="Times New Roman"/>
          <w:w w:val="100"/>
          <w:sz w:val="24"/>
          <w:lang w:val="en-US"/>
        </w:rPr>
        <w:t xml:space="preserve">% had obesity. One person had a high fat content, whereas the rest had obesity in the test group with BMI &gt; 90 </w:t>
      </w:r>
      <w:proofErr w:type="spellStart"/>
      <w:r w:rsidRPr="00C5586F">
        <w:rPr>
          <w:rFonts w:ascii="Times New Roman" w:hAnsi="Times New Roman"/>
          <w:w w:val="100"/>
          <w:sz w:val="24"/>
          <w:lang w:val="en-US"/>
        </w:rPr>
        <w:t>centile</w:t>
      </w:r>
      <w:proofErr w:type="spellEnd"/>
      <w:r w:rsidRPr="00C5586F">
        <w:rPr>
          <w:rFonts w:ascii="Times New Roman" w:hAnsi="Times New Roman"/>
          <w:w w:val="100"/>
          <w:sz w:val="24"/>
          <w:lang w:val="en-US"/>
        </w:rPr>
        <w:t xml:space="preserve">. </w:t>
      </w:r>
      <w:proofErr w:type="gramStart"/>
      <w:r w:rsidRPr="00C5586F">
        <w:rPr>
          <w:rFonts w:ascii="Times New Roman" w:hAnsi="Times New Roman"/>
          <w:i/>
          <w:iCs/>
          <w:w w:val="100"/>
          <w:sz w:val="24"/>
          <w:lang w:val="en-US"/>
        </w:rPr>
        <w:t>Conclusions</w:t>
      </w:r>
      <w:r w:rsidRPr="00C5586F">
        <w:rPr>
          <w:rFonts w:ascii="Times New Roman" w:hAnsi="Times New Roman"/>
          <w:w w:val="100"/>
          <w:sz w:val="24"/>
          <w:lang w:val="en-US"/>
        </w:rPr>
        <w:t>.</w:t>
      </w:r>
      <w:proofErr w:type="gramEnd"/>
      <w:r w:rsidRPr="00C5586F">
        <w:rPr>
          <w:rFonts w:ascii="Times New Roman" w:hAnsi="Times New Roman"/>
          <w:w w:val="100"/>
          <w:sz w:val="24"/>
          <w:lang w:val="en-US"/>
        </w:rPr>
        <w:t xml:space="preserve"> The use of BMI in the obesity diagnostics and in other disorders of </w:t>
      </w:r>
      <w:proofErr w:type="spellStart"/>
      <w:r w:rsidRPr="00C5586F">
        <w:rPr>
          <w:rFonts w:ascii="Times New Roman" w:hAnsi="Times New Roman"/>
          <w:w w:val="100"/>
          <w:sz w:val="24"/>
          <w:lang w:val="en-US"/>
        </w:rPr>
        <w:t>trophic</w:t>
      </w:r>
      <w:proofErr w:type="spellEnd"/>
      <w:r w:rsidRPr="00C5586F">
        <w:rPr>
          <w:rFonts w:ascii="Times New Roman" w:hAnsi="Times New Roman"/>
          <w:w w:val="100"/>
          <w:sz w:val="24"/>
          <w:lang w:val="en-US"/>
        </w:rPr>
        <w:t xml:space="preserve"> status had a low diagnostic sensitivity. The </w:t>
      </w:r>
      <w:proofErr w:type="spellStart"/>
      <w:r w:rsidRPr="00C5586F">
        <w:rPr>
          <w:rFonts w:ascii="Times New Roman" w:hAnsi="Times New Roman"/>
          <w:w w:val="100"/>
          <w:sz w:val="24"/>
          <w:lang w:val="en-US"/>
        </w:rPr>
        <w:t>bioimpedanceometry</w:t>
      </w:r>
      <w:proofErr w:type="spellEnd"/>
      <w:r w:rsidRPr="00C5586F">
        <w:rPr>
          <w:rFonts w:ascii="Times New Roman" w:hAnsi="Times New Roman"/>
          <w:w w:val="100"/>
          <w:sz w:val="24"/>
          <w:lang w:val="en-US"/>
        </w:rPr>
        <w:t xml:space="preserve"> method should be used to diagnose the </w:t>
      </w:r>
      <w:proofErr w:type="spellStart"/>
      <w:r w:rsidRPr="00C5586F">
        <w:rPr>
          <w:rFonts w:ascii="Times New Roman" w:hAnsi="Times New Roman"/>
          <w:w w:val="100"/>
          <w:sz w:val="24"/>
          <w:lang w:val="en-US"/>
        </w:rPr>
        <w:t>trophic</w:t>
      </w:r>
      <w:proofErr w:type="spellEnd"/>
      <w:r w:rsidRPr="00C5586F">
        <w:rPr>
          <w:rFonts w:ascii="Times New Roman" w:hAnsi="Times New Roman"/>
          <w:w w:val="100"/>
          <w:sz w:val="24"/>
          <w:lang w:val="en-US"/>
        </w:rPr>
        <w:t xml:space="preserve"> status. This method allows </w:t>
      </w:r>
      <w:proofErr w:type="gramStart"/>
      <w:r w:rsidRPr="00C5586F">
        <w:rPr>
          <w:rFonts w:ascii="Times New Roman" w:hAnsi="Times New Roman"/>
          <w:w w:val="100"/>
          <w:sz w:val="24"/>
          <w:lang w:val="en-US"/>
        </w:rPr>
        <w:t>to divide</w:t>
      </w:r>
      <w:proofErr w:type="gramEnd"/>
      <w:r w:rsidRPr="00C5586F">
        <w:rPr>
          <w:rFonts w:ascii="Times New Roman" w:hAnsi="Times New Roman"/>
          <w:w w:val="100"/>
          <w:sz w:val="24"/>
          <w:lang w:val="en-US"/>
        </w:rPr>
        <w:t xml:space="preserve"> the body mass into the main tissue components: fat, muscular and bone.</w:t>
      </w:r>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body mass index, </w:t>
      </w:r>
      <w:proofErr w:type="spellStart"/>
      <w:r w:rsidRPr="00C5586F">
        <w:rPr>
          <w:rFonts w:ascii="Times New Roman" w:hAnsi="Times New Roman"/>
          <w:w w:val="100"/>
          <w:sz w:val="24"/>
          <w:lang w:val="en-US"/>
        </w:rPr>
        <w:t>bioimpedansometry</w:t>
      </w:r>
      <w:proofErr w:type="spellEnd"/>
      <w:r w:rsidRPr="00C5586F">
        <w:rPr>
          <w:rFonts w:ascii="Times New Roman" w:hAnsi="Times New Roman"/>
          <w:w w:val="100"/>
          <w:sz w:val="24"/>
          <w:lang w:val="en-US"/>
        </w:rPr>
        <w:t>, obesity, girls</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3"/>
        <w:rPr>
          <w:rFonts w:ascii="Times New Roman" w:hAnsi="Times New Roman"/>
          <w:sz w:val="24"/>
        </w:rPr>
      </w:pPr>
    </w:p>
    <w:p w:rsidR="00C5586F" w:rsidRPr="00C5586F" w:rsidRDefault="00C5586F" w:rsidP="00C5586F">
      <w:pPr>
        <w:pStyle w:val="a5"/>
        <w:spacing w:after="57"/>
        <w:rPr>
          <w:rFonts w:ascii="Times New Roman" w:hAnsi="Times New Roman"/>
          <w:sz w:val="24"/>
          <w:lang w:val="en-US"/>
        </w:rPr>
      </w:pPr>
      <w:r w:rsidRPr="00C5586F">
        <w:rPr>
          <w:rFonts w:ascii="Times New Roman" w:hAnsi="Times New Roman"/>
          <w:sz w:val="24"/>
          <w:lang w:val="en-US"/>
        </w:rPr>
        <w:t>NEUROEPIGENETICS OF BIPOLAR DIATHESIS: FROM THE SYNDROME OF MENTAL IMMUNE PROFICIENCY TO THE SYNDROME OF MENTAL IMMUNE DEFICIENCY</w:t>
      </w:r>
    </w:p>
    <w:p w:rsidR="00C5586F" w:rsidRPr="00C5586F" w:rsidRDefault="00C5586F" w:rsidP="00C5586F">
      <w:pPr>
        <w:pStyle w:val="a9"/>
        <w:spacing w:after="57"/>
        <w:rPr>
          <w:rFonts w:ascii="Times New Roman" w:hAnsi="Times New Roman"/>
          <w:lang w:val="en-US"/>
        </w:rPr>
      </w:pPr>
      <w:r w:rsidRPr="00C5586F">
        <w:rPr>
          <w:rFonts w:ascii="Times New Roman" w:hAnsi="Times New Roman"/>
          <w:lang w:val="en-US"/>
        </w:rPr>
        <w:t xml:space="preserve">P. I. </w:t>
      </w:r>
      <w:proofErr w:type="spellStart"/>
      <w:r w:rsidRPr="00C5586F">
        <w:rPr>
          <w:rFonts w:ascii="Times New Roman" w:hAnsi="Times New Roman"/>
          <w:lang w:val="en-US"/>
        </w:rPr>
        <w:t>Sidorov</w:t>
      </w:r>
      <w:proofErr w:type="spellEnd"/>
    </w:p>
    <w:p w:rsidR="00C5586F" w:rsidRPr="00C5586F" w:rsidRDefault="00C5586F" w:rsidP="00C5586F">
      <w:pPr>
        <w:pStyle w:val="a7"/>
        <w:rPr>
          <w:rFonts w:ascii="Times New Roman" w:hAnsi="Times New Roman"/>
          <w:w w:val="100"/>
          <w:sz w:val="24"/>
          <w:lang w:val="en-US"/>
        </w:rPr>
      </w:pPr>
      <w:r w:rsidRPr="00C5586F">
        <w:rPr>
          <w:rFonts w:ascii="Times New Roman" w:hAnsi="Times New Roman"/>
          <w:w w:val="100"/>
          <w:sz w:val="24"/>
          <w:lang w:val="en-US"/>
        </w:rPr>
        <w:t>Northern State Medical University, Arkhangelsk, Russia</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r w:rsidRPr="00C5586F">
        <w:rPr>
          <w:rFonts w:ascii="Times New Roman" w:hAnsi="Times New Roman"/>
          <w:w w:val="100"/>
          <w:sz w:val="24"/>
          <w:lang w:val="en-US"/>
        </w:rPr>
        <w:t xml:space="preserve">The aim of the article is the conceptual and methodological substantiation of epigenetic dysfunctions of mental immunity in the development of bipolar diathesis, represented by </w:t>
      </w:r>
      <w:proofErr w:type="spellStart"/>
      <w:r w:rsidRPr="00C5586F">
        <w:rPr>
          <w:rFonts w:ascii="Times New Roman" w:hAnsi="Times New Roman"/>
          <w:w w:val="100"/>
          <w:sz w:val="24"/>
          <w:lang w:val="en-US"/>
        </w:rPr>
        <w:t>pre­nosological</w:t>
      </w:r>
      <w:proofErr w:type="spellEnd"/>
      <w:r w:rsidRPr="00C5586F">
        <w:rPr>
          <w:rFonts w:ascii="Times New Roman" w:hAnsi="Times New Roman"/>
          <w:w w:val="100"/>
          <w:sz w:val="24"/>
          <w:lang w:val="en-US"/>
        </w:rPr>
        <w:t xml:space="preserve"> states and syndromes of mental immune proficiency (SMIP) and deficiency (SMID). In the onset of bipolar disorder (BD), these syndromes evolve into the manic phase (</w:t>
      </w:r>
      <w:proofErr w:type="spellStart"/>
      <w:r w:rsidRPr="00C5586F">
        <w:rPr>
          <w:rFonts w:ascii="Times New Roman" w:hAnsi="Times New Roman"/>
          <w:w w:val="100"/>
          <w:sz w:val="24"/>
          <w:lang w:val="en-US"/>
        </w:rPr>
        <w:t>MPh</w:t>
      </w:r>
      <w:proofErr w:type="spellEnd"/>
      <w:r w:rsidRPr="00C5586F">
        <w:rPr>
          <w:rFonts w:ascii="Times New Roman" w:hAnsi="Times New Roman"/>
          <w:w w:val="100"/>
          <w:sz w:val="24"/>
          <w:lang w:val="en-US"/>
        </w:rPr>
        <w:t>) and/or depressive phase (</w:t>
      </w:r>
      <w:proofErr w:type="spellStart"/>
      <w:r w:rsidRPr="00C5586F">
        <w:rPr>
          <w:rFonts w:ascii="Times New Roman" w:hAnsi="Times New Roman"/>
          <w:w w:val="100"/>
          <w:sz w:val="24"/>
          <w:lang w:val="en-US"/>
        </w:rPr>
        <w:t>DPh</w:t>
      </w:r>
      <w:proofErr w:type="spellEnd"/>
      <w:r w:rsidRPr="00C5586F">
        <w:rPr>
          <w:rFonts w:ascii="Times New Roman" w:hAnsi="Times New Roman"/>
          <w:w w:val="100"/>
          <w:sz w:val="24"/>
          <w:lang w:val="en-US"/>
        </w:rPr>
        <w:t xml:space="preserve">) of the disease. The allocated syndromes </w:t>
      </w:r>
      <w:proofErr w:type="spellStart"/>
      <w:r w:rsidRPr="00C5586F">
        <w:rPr>
          <w:rFonts w:ascii="Times New Roman" w:hAnsi="Times New Roman"/>
          <w:w w:val="100"/>
          <w:sz w:val="24"/>
          <w:lang w:val="en-US"/>
        </w:rPr>
        <w:t>transgenerationally</w:t>
      </w:r>
      <w:proofErr w:type="spellEnd"/>
      <w:r w:rsidRPr="00C5586F">
        <w:rPr>
          <w:rFonts w:ascii="Times New Roman" w:hAnsi="Times New Roman"/>
          <w:w w:val="100"/>
          <w:sz w:val="24"/>
          <w:lang w:val="en-US"/>
        </w:rPr>
        <w:t xml:space="preserve"> accumulate epigenetic </w:t>
      </w:r>
      <w:proofErr w:type="gramStart"/>
      <w:r w:rsidRPr="00C5586F">
        <w:rPr>
          <w:rFonts w:ascii="Times New Roman" w:hAnsi="Times New Roman"/>
          <w:w w:val="100"/>
          <w:sz w:val="24"/>
          <w:lang w:val="en-US"/>
        </w:rPr>
        <w:t>labels</w:t>
      </w:r>
      <w:proofErr w:type="gramEnd"/>
      <w:r w:rsidRPr="00C5586F">
        <w:rPr>
          <w:rFonts w:ascii="Times New Roman" w:hAnsi="Times New Roman"/>
          <w:w w:val="100"/>
          <w:sz w:val="24"/>
          <w:lang w:val="en-US"/>
        </w:rPr>
        <w:t xml:space="preserve"> of future possible BD and other mental diseases. Their </w:t>
      </w:r>
      <w:proofErr w:type="spellStart"/>
      <w:r w:rsidRPr="00C5586F">
        <w:rPr>
          <w:rFonts w:ascii="Times New Roman" w:hAnsi="Times New Roman"/>
          <w:w w:val="100"/>
          <w:sz w:val="24"/>
          <w:lang w:val="en-US"/>
        </w:rPr>
        <w:t>pre­nosological</w:t>
      </w:r>
      <w:proofErr w:type="spellEnd"/>
      <w:r w:rsidRPr="00C5586F">
        <w:rPr>
          <w:rFonts w:ascii="Times New Roman" w:hAnsi="Times New Roman"/>
          <w:w w:val="100"/>
          <w:sz w:val="24"/>
          <w:lang w:val="en-US"/>
        </w:rPr>
        <w:t xml:space="preserve"> functional diagnostics allows for screening and early prevention </w:t>
      </w:r>
      <w:r w:rsidRPr="00C5586F">
        <w:rPr>
          <w:rFonts w:ascii="Times New Roman" w:hAnsi="Times New Roman"/>
          <w:w w:val="100"/>
          <w:sz w:val="24"/>
          <w:lang w:val="en-US"/>
        </w:rPr>
        <w:lastRenderedPageBreak/>
        <w:t xml:space="preserve">of mental disorders. These syndromes are the initial dysfunctional link in the development of the mental epidemiological cascade: mental epidemics ­ destructive mental epidemics ­ the pandemic of mental immune deficiency. Pandemic of mental immune deficiency is manifested by an increase in the prevalence of all mental and psychosomatic disorders, requiring a shift in the focus of </w:t>
      </w:r>
      <w:proofErr w:type="spellStart"/>
      <w:r w:rsidRPr="00C5586F">
        <w:rPr>
          <w:rFonts w:ascii="Times New Roman" w:hAnsi="Times New Roman"/>
          <w:w w:val="100"/>
          <w:sz w:val="24"/>
          <w:lang w:val="en-US"/>
        </w:rPr>
        <w:t>preventive­corrective</w:t>
      </w:r>
      <w:proofErr w:type="spellEnd"/>
      <w:r w:rsidRPr="00C5586F">
        <w:rPr>
          <w:rFonts w:ascii="Times New Roman" w:hAnsi="Times New Roman"/>
          <w:w w:val="100"/>
          <w:sz w:val="24"/>
          <w:lang w:val="en-US"/>
        </w:rPr>
        <w:t xml:space="preserve"> efforts to early </w:t>
      </w:r>
      <w:proofErr w:type="spellStart"/>
      <w:r w:rsidRPr="00C5586F">
        <w:rPr>
          <w:rFonts w:ascii="Times New Roman" w:hAnsi="Times New Roman"/>
          <w:w w:val="100"/>
          <w:sz w:val="24"/>
          <w:lang w:val="en-US"/>
        </w:rPr>
        <w:t>pre­nosological</w:t>
      </w:r>
      <w:proofErr w:type="spellEnd"/>
      <w:r w:rsidRPr="00C5586F">
        <w:rPr>
          <w:rFonts w:ascii="Times New Roman" w:hAnsi="Times New Roman"/>
          <w:w w:val="100"/>
          <w:sz w:val="24"/>
          <w:lang w:val="en-US"/>
        </w:rPr>
        <w:t xml:space="preserve"> fractals of the disease development. The clinical model of BD shows the </w:t>
      </w:r>
      <w:proofErr w:type="spellStart"/>
      <w:r w:rsidRPr="00C5586F">
        <w:rPr>
          <w:rFonts w:ascii="Times New Roman" w:hAnsi="Times New Roman"/>
          <w:w w:val="100"/>
          <w:sz w:val="24"/>
          <w:lang w:val="en-US"/>
        </w:rPr>
        <w:t>pathoplastics</w:t>
      </w:r>
      <w:proofErr w:type="spellEnd"/>
      <w:r w:rsidRPr="00C5586F">
        <w:rPr>
          <w:rFonts w:ascii="Times New Roman" w:hAnsi="Times New Roman"/>
          <w:w w:val="100"/>
          <w:sz w:val="24"/>
          <w:lang w:val="en-US"/>
        </w:rPr>
        <w:t xml:space="preserve"> and </w:t>
      </w:r>
      <w:proofErr w:type="spellStart"/>
      <w:r w:rsidRPr="00C5586F">
        <w:rPr>
          <w:rFonts w:ascii="Times New Roman" w:hAnsi="Times New Roman"/>
          <w:w w:val="100"/>
          <w:sz w:val="24"/>
          <w:lang w:val="en-US"/>
        </w:rPr>
        <w:t>pathokinetics</w:t>
      </w:r>
      <w:proofErr w:type="spellEnd"/>
      <w:r w:rsidRPr="00C5586F">
        <w:rPr>
          <w:rFonts w:ascii="Times New Roman" w:hAnsi="Times New Roman"/>
          <w:w w:val="100"/>
          <w:sz w:val="24"/>
          <w:lang w:val="en-US"/>
        </w:rPr>
        <w:t xml:space="preserve"> of mental immunity dysfunctions in the development of the disease. Mental immunity as an identity matrix predetermines the lateral mental constitution of the personality and the resources of its mental resilience. It is suggested to consider the clinic of mixed forms of BD as a manifestation of the </w:t>
      </w:r>
      <w:proofErr w:type="spellStart"/>
      <w:r w:rsidRPr="00C5586F">
        <w:rPr>
          <w:rFonts w:ascii="Times New Roman" w:hAnsi="Times New Roman"/>
          <w:w w:val="100"/>
          <w:sz w:val="24"/>
          <w:lang w:val="en-US"/>
        </w:rPr>
        <w:t>ambidextral</w:t>
      </w:r>
      <w:proofErr w:type="spellEnd"/>
      <w:r w:rsidRPr="00C5586F">
        <w:rPr>
          <w:rFonts w:ascii="Times New Roman" w:hAnsi="Times New Roman"/>
          <w:w w:val="100"/>
          <w:sz w:val="24"/>
          <w:lang w:val="en-US"/>
        </w:rPr>
        <w:t xml:space="preserve"> mental constitution. In the development of the BD, three </w:t>
      </w:r>
      <w:proofErr w:type="spellStart"/>
      <w:r w:rsidRPr="00C5586F">
        <w:rPr>
          <w:rFonts w:ascii="Times New Roman" w:hAnsi="Times New Roman"/>
          <w:w w:val="100"/>
          <w:sz w:val="24"/>
          <w:lang w:val="en-US"/>
        </w:rPr>
        <w:t>pre­nosological</w:t>
      </w:r>
      <w:proofErr w:type="spellEnd"/>
      <w:r w:rsidRPr="00C5586F">
        <w:rPr>
          <w:rFonts w:ascii="Times New Roman" w:hAnsi="Times New Roman"/>
          <w:w w:val="100"/>
          <w:sz w:val="24"/>
          <w:lang w:val="en-US"/>
        </w:rPr>
        <w:t xml:space="preserve"> fractals are distinguished: 1) predisposition ­ a bipolar family; 2) latent ­ bipolar diathesis (SMIP/SMID); 3) initial ­ the onset of the BD; and three </w:t>
      </w:r>
      <w:proofErr w:type="spellStart"/>
      <w:r w:rsidRPr="00C5586F">
        <w:rPr>
          <w:rFonts w:ascii="Times New Roman" w:hAnsi="Times New Roman"/>
          <w:w w:val="100"/>
          <w:sz w:val="24"/>
          <w:lang w:val="en-US"/>
        </w:rPr>
        <w:t>nosological</w:t>
      </w:r>
      <w:proofErr w:type="spellEnd"/>
      <w:r w:rsidRPr="00C5586F">
        <w:rPr>
          <w:rFonts w:ascii="Times New Roman" w:hAnsi="Times New Roman"/>
          <w:w w:val="100"/>
          <w:sz w:val="24"/>
          <w:lang w:val="en-US"/>
        </w:rPr>
        <w:t xml:space="preserve">: 4) the </w:t>
      </w:r>
      <w:proofErr w:type="spellStart"/>
      <w:r w:rsidRPr="00C5586F">
        <w:rPr>
          <w:rFonts w:ascii="Times New Roman" w:hAnsi="Times New Roman"/>
          <w:w w:val="100"/>
          <w:sz w:val="24"/>
          <w:lang w:val="en-US"/>
        </w:rPr>
        <w:t>full­scale</w:t>
      </w:r>
      <w:proofErr w:type="spellEnd"/>
      <w:r w:rsidRPr="00C5586F">
        <w:rPr>
          <w:rFonts w:ascii="Times New Roman" w:hAnsi="Times New Roman"/>
          <w:w w:val="100"/>
          <w:sz w:val="24"/>
          <w:lang w:val="en-US"/>
        </w:rPr>
        <w:t xml:space="preserve"> clinical picture of BD (</w:t>
      </w:r>
      <w:proofErr w:type="spellStart"/>
      <w:r w:rsidRPr="00C5586F">
        <w:rPr>
          <w:rFonts w:ascii="Times New Roman" w:hAnsi="Times New Roman"/>
          <w:w w:val="100"/>
          <w:sz w:val="24"/>
          <w:lang w:val="en-US"/>
        </w:rPr>
        <w:t>MPh</w:t>
      </w:r>
      <w:proofErr w:type="spellEnd"/>
      <w:r w:rsidRPr="00C5586F">
        <w:rPr>
          <w:rFonts w:ascii="Times New Roman" w:hAnsi="Times New Roman"/>
          <w:w w:val="100"/>
          <w:sz w:val="24"/>
          <w:lang w:val="en-US"/>
        </w:rPr>
        <w:t xml:space="preserve"> and/or </w:t>
      </w:r>
      <w:proofErr w:type="spellStart"/>
      <w:r w:rsidRPr="00C5586F">
        <w:rPr>
          <w:rFonts w:ascii="Times New Roman" w:hAnsi="Times New Roman"/>
          <w:w w:val="100"/>
          <w:sz w:val="24"/>
          <w:lang w:val="en-US"/>
        </w:rPr>
        <w:t>DPh</w:t>
      </w:r>
      <w:proofErr w:type="spellEnd"/>
      <w:r w:rsidRPr="00C5586F">
        <w:rPr>
          <w:rFonts w:ascii="Times New Roman" w:hAnsi="Times New Roman"/>
          <w:w w:val="100"/>
          <w:sz w:val="24"/>
          <w:lang w:val="en-US"/>
        </w:rPr>
        <w:t xml:space="preserve">); 5) </w:t>
      </w:r>
      <w:proofErr w:type="spellStart"/>
      <w:r w:rsidRPr="00C5586F">
        <w:rPr>
          <w:rFonts w:ascii="Times New Roman" w:hAnsi="Times New Roman"/>
          <w:w w:val="100"/>
          <w:sz w:val="24"/>
          <w:lang w:val="en-US"/>
        </w:rPr>
        <w:t>chronization</w:t>
      </w:r>
      <w:proofErr w:type="spellEnd"/>
      <w:r w:rsidRPr="00C5586F">
        <w:rPr>
          <w:rFonts w:ascii="Times New Roman" w:hAnsi="Times New Roman"/>
          <w:w w:val="100"/>
          <w:sz w:val="24"/>
          <w:lang w:val="en-US"/>
        </w:rPr>
        <w:t xml:space="preserve"> ­ the types and forms of the course; 6) outcome ­ </w:t>
      </w:r>
      <w:proofErr w:type="spellStart"/>
      <w:r w:rsidRPr="00C5586F">
        <w:rPr>
          <w:rFonts w:ascii="Times New Roman" w:hAnsi="Times New Roman"/>
          <w:w w:val="100"/>
          <w:sz w:val="24"/>
          <w:lang w:val="en-US"/>
        </w:rPr>
        <w:t>somatopsychic</w:t>
      </w:r>
      <w:proofErr w:type="spellEnd"/>
      <w:r w:rsidRPr="00C5586F">
        <w:rPr>
          <w:rFonts w:ascii="Times New Roman" w:hAnsi="Times New Roman"/>
          <w:w w:val="100"/>
          <w:sz w:val="24"/>
          <w:lang w:val="en-US"/>
        </w:rPr>
        <w:t xml:space="preserve"> and </w:t>
      </w:r>
      <w:proofErr w:type="spellStart"/>
      <w:r w:rsidRPr="00C5586F">
        <w:rPr>
          <w:rFonts w:ascii="Times New Roman" w:hAnsi="Times New Roman"/>
          <w:w w:val="100"/>
          <w:sz w:val="24"/>
          <w:lang w:val="en-US"/>
        </w:rPr>
        <w:t>socio­moral</w:t>
      </w:r>
      <w:proofErr w:type="spellEnd"/>
      <w:r w:rsidRPr="00C5586F">
        <w:rPr>
          <w:rFonts w:ascii="Times New Roman" w:hAnsi="Times New Roman"/>
          <w:w w:val="100"/>
          <w:sz w:val="24"/>
          <w:lang w:val="en-US"/>
        </w:rPr>
        <w:t xml:space="preserve"> complications.</w:t>
      </w:r>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bipolar diathesis, syndrome of mental immune proficiency, pandemic of mental immune deficiency, lateral mental constitution, dysfunctions of mental immunity</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3"/>
        <w:rPr>
          <w:rFonts w:ascii="Times New Roman" w:hAnsi="Times New Roman"/>
          <w:sz w:val="24"/>
        </w:rPr>
      </w:pPr>
    </w:p>
    <w:p w:rsidR="00C5586F" w:rsidRPr="00C5586F" w:rsidRDefault="00C5586F" w:rsidP="00C5586F">
      <w:pPr>
        <w:pStyle w:val="a5"/>
        <w:rPr>
          <w:rFonts w:ascii="Times New Roman" w:hAnsi="Times New Roman"/>
          <w:sz w:val="24"/>
          <w:lang w:val="en-US"/>
        </w:rPr>
      </w:pPr>
      <w:r w:rsidRPr="00C5586F">
        <w:rPr>
          <w:rFonts w:ascii="Times New Roman" w:hAnsi="Times New Roman"/>
          <w:sz w:val="24"/>
          <w:lang w:val="en-US"/>
        </w:rPr>
        <w:t xml:space="preserve">DESCRIPTIVE STATISTICS USING R </w:t>
      </w:r>
    </w:p>
    <w:p w:rsidR="00C5586F" w:rsidRPr="00C5586F" w:rsidRDefault="00C5586F" w:rsidP="00C5586F">
      <w:pPr>
        <w:pStyle w:val="a9"/>
        <w:rPr>
          <w:rFonts w:ascii="Times New Roman" w:hAnsi="Times New Roman"/>
          <w:vertAlign w:val="superscript"/>
          <w:lang w:val="en-US"/>
        </w:rPr>
      </w:pPr>
      <w:proofErr w:type="gramStart"/>
      <w:r w:rsidRPr="00C5586F">
        <w:rPr>
          <w:rFonts w:ascii="Times New Roman" w:hAnsi="Times New Roman"/>
          <w:vertAlign w:val="superscript"/>
          <w:lang w:val="en-US"/>
        </w:rPr>
        <w:t>1</w:t>
      </w:r>
      <w:r w:rsidRPr="00C5586F">
        <w:rPr>
          <w:rFonts w:ascii="Times New Roman" w:hAnsi="Times New Roman"/>
          <w:lang w:val="en-US"/>
        </w:rPr>
        <w:t xml:space="preserve">V. L. </w:t>
      </w:r>
      <w:proofErr w:type="spellStart"/>
      <w:r w:rsidRPr="00C5586F">
        <w:rPr>
          <w:rFonts w:ascii="Times New Roman" w:hAnsi="Times New Roman"/>
          <w:lang w:val="en-US"/>
        </w:rPr>
        <w:t>Egoshin</w:t>
      </w:r>
      <w:proofErr w:type="spellEnd"/>
      <w:r w:rsidRPr="00C5586F">
        <w:rPr>
          <w:rFonts w:ascii="Times New Roman" w:hAnsi="Times New Roman"/>
          <w:lang w:val="en-US"/>
        </w:rPr>
        <w:t xml:space="preserve">, </w:t>
      </w:r>
      <w:r w:rsidRPr="00C5586F">
        <w:rPr>
          <w:rFonts w:ascii="Times New Roman" w:hAnsi="Times New Roman"/>
          <w:vertAlign w:val="superscript"/>
          <w:lang w:val="en-US"/>
        </w:rPr>
        <w:t>2</w:t>
      </w:r>
      <w:r w:rsidRPr="00C5586F">
        <w:rPr>
          <w:rFonts w:ascii="Times New Roman" w:hAnsi="Times New Roman"/>
          <w:lang w:val="en-US"/>
        </w:rPr>
        <w:t>S.</w:t>
      </w:r>
      <w:proofErr w:type="gramEnd"/>
      <w:r w:rsidRPr="00C5586F">
        <w:rPr>
          <w:rFonts w:ascii="Times New Roman" w:hAnsi="Times New Roman"/>
          <w:lang w:val="en-US"/>
        </w:rPr>
        <w:t xml:space="preserve"> V. </w:t>
      </w:r>
      <w:proofErr w:type="spellStart"/>
      <w:r w:rsidRPr="00C5586F">
        <w:rPr>
          <w:rFonts w:ascii="Times New Roman" w:hAnsi="Times New Roman"/>
          <w:lang w:val="en-US"/>
        </w:rPr>
        <w:t>Ivanov</w:t>
      </w:r>
      <w:proofErr w:type="spellEnd"/>
      <w:r w:rsidRPr="00C5586F">
        <w:rPr>
          <w:rFonts w:ascii="Times New Roman" w:hAnsi="Times New Roman"/>
          <w:lang w:val="en-US"/>
        </w:rPr>
        <w:t xml:space="preserve">, </w:t>
      </w:r>
      <w:r w:rsidRPr="00C5586F">
        <w:rPr>
          <w:rFonts w:ascii="Times New Roman" w:hAnsi="Times New Roman"/>
          <w:vertAlign w:val="superscript"/>
          <w:lang w:val="en-US"/>
        </w:rPr>
        <w:t>3</w:t>
      </w:r>
      <w:r w:rsidRPr="00C5586F">
        <w:rPr>
          <w:rFonts w:ascii="Times New Roman" w:hAnsi="Times New Roman"/>
          <w:lang w:val="en-US"/>
        </w:rPr>
        <w:t xml:space="preserve">N. V. </w:t>
      </w:r>
      <w:proofErr w:type="spellStart"/>
      <w:r w:rsidRPr="00C5586F">
        <w:rPr>
          <w:rFonts w:ascii="Times New Roman" w:hAnsi="Times New Roman"/>
          <w:lang w:val="en-US"/>
        </w:rPr>
        <w:t>Savvina</w:t>
      </w:r>
      <w:proofErr w:type="spellEnd"/>
      <w:r w:rsidRPr="00C5586F">
        <w:rPr>
          <w:rFonts w:ascii="Times New Roman" w:hAnsi="Times New Roman"/>
          <w:lang w:val="en-US"/>
        </w:rPr>
        <w:t xml:space="preserve">, </w:t>
      </w:r>
      <w:r w:rsidRPr="00C5586F">
        <w:rPr>
          <w:rFonts w:ascii="Times New Roman" w:hAnsi="Times New Roman"/>
          <w:vertAlign w:val="superscript"/>
          <w:lang w:val="en-US"/>
        </w:rPr>
        <w:t>4</w:t>
      </w:r>
      <w:r w:rsidRPr="00C5586F">
        <w:rPr>
          <w:rFonts w:ascii="Times New Roman" w:hAnsi="Times New Roman"/>
          <w:lang w:val="en-US"/>
        </w:rPr>
        <w:t xml:space="preserve">G. </w:t>
      </w:r>
      <w:proofErr w:type="spellStart"/>
      <w:r w:rsidRPr="00C5586F">
        <w:rPr>
          <w:rFonts w:ascii="Times New Roman" w:hAnsi="Times New Roman"/>
          <w:lang w:val="en-US"/>
        </w:rPr>
        <w:t>Zh</w:t>
      </w:r>
      <w:proofErr w:type="spellEnd"/>
      <w:r w:rsidRPr="00C5586F">
        <w:rPr>
          <w:rFonts w:ascii="Times New Roman" w:hAnsi="Times New Roman"/>
          <w:lang w:val="en-US"/>
        </w:rPr>
        <w:t xml:space="preserve">. </w:t>
      </w:r>
      <w:proofErr w:type="spellStart"/>
      <w:r w:rsidRPr="00C5586F">
        <w:rPr>
          <w:rFonts w:ascii="Times New Roman" w:hAnsi="Times New Roman"/>
          <w:lang w:val="en-US"/>
        </w:rPr>
        <w:t>Kapanova</w:t>
      </w:r>
      <w:proofErr w:type="spellEnd"/>
      <w:r w:rsidRPr="00C5586F">
        <w:rPr>
          <w:rFonts w:ascii="Times New Roman" w:hAnsi="Times New Roman"/>
          <w:lang w:val="en-US"/>
        </w:rPr>
        <w:t xml:space="preserve">, </w:t>
      </w:r>
      <w:r w:rsidRPr="00C5586F">
        <w:rPr>
          <w:rFonts w:ascii="Times New Roman" w:hAnsi="Times New Roman"/>
          <w:vertAlign w:val="superscript"/>
          <w:lang w:val="en-US"/>
        </w:rPr>
        <w:t>3­5</w:t>
      </w:r>
      <w:r w:rsidRPr="00C5586F">
        <w:rPr>
          <w:rFonts w:ascii="Times New Roman" w:hAnsi="Times New Roman"/>
          <w:lang w:val="en-US"/>
        </w:rPr>
        <w:t xml:space="preserve">A. M. </w:t>
      </w:r>
      <w:proofErr w:type="spellStart"/>
      <w:r w:rsidRPr="00C5586F">
        <w:rPr>
          <w:rFonts w:ascii="Times New Roman" w:hAnsi="Times New Roman"/>
          <w:lang w:val="en-US"/>
        </w:rPr>
        <w:t>Grjibovski</w:t>
      </w:r>
      <w:proofErr w:type="spellEnd"/>
    </w:p>
    <w:p w:rsidR="00C5586F" w:rsidRPr="00C5586F" w:rsidRDefault="00C5586F" w:rsidP="00C5586F">
      <w:pPr>
        <w:pStyle w:val="a7"/>
        <w:rPr>
          <w:rFonts w:ascii="Times New Roman" w:hAnsi="Times New Roman"/>
          <w:w w:val="100"/>
          <w:sz w:val="24"/>
          <w:lang w:val="en-US"/>
        </w:rPr>
      </w:pPr>
      <w:proofErr w:type="gramStart"/>
      <w:r w:rsidRPr="00C5586F">
        <w:rPr>
          <w:rFonts w:ascii="Times New Roman" w:hAnsi="Times New Roman"/>
          <w:w w:val="100"/>
          <w:sz w:val="24"/>
          <w:vertAlign w:val="superscript"/>
          <w:lang w:val="en-US"/>
        </w:rPr>
        <w:t>1</w:t>
      </w:r>
      <w:r w:rsidRPr="00C5586F">
        <w:rPr>
          <w:rFonts w:ascii="Times New Roman" w:hAnsi="Times New Roman"/>
          <w:w w:val="100"/>
          <w:sz w:val="24"/>
          <w:lang w:val="en-US"/>
        </w:rPr>
        <w:t xml:space="preserve">Semey State Medical University, Pavlodar Campus, Pavlodar, Kazakhstan; </w:t>
      </w:r>
      <w:r w:rsidRPr="00C5586F">
        <w:rPr>
          <w:rFonts w:ascii="Times New Roman" w:hAnsi="Times New Roman"/>
          <w:w w:val="100"/>
          <w:sz w:val="24"/>
          <w:vertAlign w:val="superscript"/>
          <w:lang w:val="en-US"/>
        </w:rPr>
        <w:t>2</w:t>
      </w:r>
      <w:r w:rsidRPr="00C5586F">
        <w:rPr>
          <w:rFonts w:ascii="Times New Roman" w:hAnsi="Times New Roman"/>
          <w:w w:val="100"/>
          <w:sz w:val="24"/>
          <w:lang w:val="en-US"/>
        </w:rPr>
        <w:t>I.</w:t>
      </w:r>
      <w:proofErr w:type="gramEnd"/>
      <w:r w:rsidRPr="00C5586F">
        <w:rPr>
          <w:rFonts w:ascii="Times New Roman" w:hAnsi="Times New Roman"/>
          <w:w w:val="100"/>
          <w:sz w:val="24"/>
          <w:lang w:val="en-US"/>
        </w:rPr>
        <w:t xml:space="preserve"> P. Pavlov First St. Petersburg State Medical University, St. Petersburg, Russia; </w:t>
      </w:r>
      <w:r w:rsidRPr="00C5586F">
        <w:rPr>
          <w:rFonts w:ascii="Times New Roman" w:hAnsi="Times New Roman"/>
          <w:w w:val="100"/>
          <w:sz w:val="24"/>
          <w:vertAlign w:val="superscript"/>
          <w:lang w:val="en-US"/>
        </w:rPr>
        <w:t>3</w:t>
      </w:r>
      <w:r w:rsidRPr="00C5586F">
        <w:rPr>
          <w:rFonts w:ascii="Times New Roman" w:hAnsi="Times New Roman"/>
          <w:w w:val="100"/>
          <w:sz w:val="24"/>
          <w:lang w:val="en-US"/>
        </w:rPr>
        <w:t xml:space="preserve">North­Eastern Federal University, Yakutsk, Russia; </w:t>
      </w:r>
      <w:r w:rsidRPr="00C5586F">
        <w:rPr>
          <w:rFonts w:ascii="Times New Roman" w:hAnsi="Times New Roman"/>
          <w:w w:val="100"/>
          <w:sz w:val="24"/>
          <w:lang w:val="en-US"/>
        </w:rPr>
        <w:br/>
      </w:r>
      <w:r w:rsidRPr="00C5586F">
        <w:rPr>
          <w:rFonts w:ascii="Times New Roman" w:hAnsi="Times New Roman"/>
          <w:w w:val="100"/>
          <w:sz w:val="24"/>
          <w:vertAlign w:val="superscript"/>
          <w:lang w:val="en-US"/>
        </w:rPr>
        <w:t>4</w:t>
      </w:r>
      <w:r w:rsidRPr="00C5586F">
        <w:rPr>
          <w:rFonts w:ascii="Times New Roman" w:hAnsi="Times New Roman"/>
          <w:w w:val="100"/>
          <w:sz w:val="24"/>
          <w:lang w:val="en-US"/>
        </w:rPr>
        <w:t>Al­Farabi Kazakh National University, </w:t>
      </w:r>
      <w:proofErr w:type="spellStart"/>
      <w:r w:rsidRPr="00C5586F">
        <w:rPr>
          <w:rFonts w:ascii="Times New Roman" w:hAnsi="Times New Roman"/>
          <w:w w:val="100"/>
          <w:sz w:val="24"/>
          <w:lang w:val="en-US"/>
        </w:rPr>
        <w:t>Almaty</w:t>
      </w:r>
      <w:proofErr w:type="spellEnd"/>
      <w:r w:rsidRPr="00C5586F">
        <w:rPr>
          <w:rFonts w:ascii="Times New Roman" w:hAnsi="Times New Roman"/>
          <w:w w:val="100"/>
          <w:sz w:val="24"/>
          <w:lang w:val="en-US"/>
        </w:rPr>
        <w:t>, Kazakhstan; </w:t>
      </w:r>
      <w:r w:rsidRPr="00C5586F">
        <w:rPr>
          <w:rFonts w:ascii="Times New Roman" w:hAnsi="Times New Roman"/>
          <w:w w:val="100"/>
          <w:sz w:val="24"/>
          <w:vertAlign w:val="superscript"/>
          <w:lang w:val="en-US"/>
        </w:rPr>
        <w:t>5</w:t>
      </w:r>
      <w:r w:rsidRPr="00C5586F">
        <w:rPr>
          <w:rFonts w:ascii="Times New Roman" w:hAnsi="Times New Roman"/>
          <w:w w:val="100"/>
          <w:sz w:val="24"/>
          <w:lang w:val="en-US"/>
        </w:rPr>
        <w:t xml:space="preserve">Northern State Medical University, Arkhangelsk, Russia; </w:t>
      </w:r>
      <w:r w:rsidRPr="00C5586F">
        <w:rPr>
          <w:rFonts w:ascii="Times New Roman" w:hAnsi="Times New Roman"/>
          <w:w w:val="100"/>
          <w:sz w:val="24"/>
          <w:lang w:val="en-US"/>
        </w:rPr>
        <w:br/>
      </w:r>
      <w:r w:rsidRPr="00C5586F">
        <w:rPr>
          <w:rFonts w:ascii="Times New Roman" w:hAnsi="Times New Roman"/>
          <w:w w:val="100"/>
          <w:sz w:val="24"/>
          <w:vertAlign w:val="superscript"/>
          <w:lang w:val="en-US"/>
        </w:rPr>
        <w:t>6</w:t>
      </w:r>
      <w:r w:rsidRPr="00C5586F">
        <w:rPr>
          <w:rFonts w:ascii="Times New Roman" w:hAnsi="Times New Roman"/>
          <w:w w:val="100"/>
          <w:sz w:val="24"/>
          <w:lang w:val="en-US"/>
        </w:rPr>
        <w:t xml:space="preserve">West Kazakhstan Marat </w:t>
      </w:r>
      <w:proofErr w:type="spellStart"/>
      <w:r w:rsidRPr="00C5586F">
        <w:rPr>
          <w:rFonts w:ascii="Times New Roman" w:hAnsi="Times New Roman"/>
          <w:w w:val="100"/>
          <w:sz w:val="24"/>
          <w:lang w:val="en-US"/>
        </w:rPr>
        <w:t>Ospanov</w:t>
      </w:r>
      <w:proofErr w:type="spellEnd"/>
      <w:r w:rsidRPr="00C5586F">
        <w:rPr>
          <w:rFonts w:ascii="Times New Roman" w:hAnsi="Times New Roman"/>
          <w:w w:val="100"/>
          <w:sz w:val="24"/>
          <w:lang w:val="en-US"/>
        </w:rPr>
        <w:t xml:space="preserve"> State Medical University, </w:t>
      </w:r>
      <w:proofErr w:type="spellStart"/>
      <w:r w:rsidRPr="00C5586F">
        <w:rPr>
          <w:rFonts w:ascii="Times New Roman" w:hAnsi="Times New Roman"/>
          <w:w w:val="100"/>
          <w:sz w:val="24"/>
          <w:lang w:val="en-US"/>
        </w:rPr>
        <w:t>Aktobe</w:t>
      </w:r>
      <w:proofErr w:type="spellEnd"/>
      <w:r w:rsidRPr="00C5586F">
        <w:rPr>
          <w:rFonts w:ascii="Times New Roman" w:hAnsi="Times New Roman"/>
          <w:w w:val="100"/>
          <w:sz w:val="24"/>
          <w:lang w:val="en-US"/>
        </w:rPr>
        <w:t>, Kazakhstan</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pStyle w:val="a8"/>
        <w:rPr>
          <w:rFonts w:ascii="Times New Roman" w:hAnsi="Times New Roman"/>
          <w:w w:val="100"/>
          <w:sz w:val="24"/>
          <w:lang w:val="en-US"/>
        </w:rPr>
      </w:pPr>
      <w:r w:rsidRPr="00C5586F">
        <w:rPr>
          <w:rFonts w:ascii="Times New Roman" w:hAnsi="Times New Roman"/>
          <w:w w:val="100"/>
          <w:sz w:val="24"/>
          <w:lang w:val="en-US"/>
        </w:rPr>
        <w:t>The article presents basic algorithms of R software using for calculating descriptive statistics of biomedical data including the use specialized packages. Detailed examples of the use of R functions for description and visualization of quantitative and categorical data are given.</w:t>
      </w:r>
    </w:p>
    <w:p w:rsidR="00C5586F" w:rsidRPr="00C5586F" w:rsidRDefault="00C5586F" w:rsidP="00C5586F">
      <w:pPr>
        <w:pStyle w:val="a8"/>
        <w:rPr>
          <w:rFonts w:ascii="Times New Roman" w:hAnsi="Times New Roman"/>
          <w:w w:val="100"/>
          <w:sz w:val="24"/>
          <w:lang w:val="en-US"/>
        </w:rPr>
      </w:pPr>
      <w:r w:rsidRPr="00C5586F">
        <w:rPr>
          <w:rFonts w:ascii="Times New Roman" w:hAnsi="Times New Roman"/>
          <w:b/>
          <w:bCs/>
          <w:w w:val="100"/>
          <w:sz w:val="24"/>
          <w:lang w:val="en-US"/>
        </w:rPr>
        <w:t>Key words:</w:t>
      </w:r>
      <w:r w:rsidRPr="00C5586F">
        <w:rPr>
          <w:rFonts w:ascii="Times New Roman" w:hAnsi="Times New Roman"/>
          <w:w w:val="100"/>
          <w:sz w:val="24"/>
          <w:lang w:val="en-US"/>
        </w:rPr>
        <w:t xml:space="preserve"> descriptive statistics, continuous data, categorical data, visualization, R</w:t>
      </w:r>
    </w:p>
    <w:p w:rsidR="00C5586F" w:rsidRPr="00C5586F" w:rsidRDefault="00C5586F" w:rsidP="00C5586F">
      <w:pPr>
        <w:pStyle w:val="a8"/>
        <w:rPr>
          <w:rFonts w:ascii="Times New Roman" w:hAnsi="Times New Roman"/>
          <w:w w:val="100"/>
          <w:sz w:val="24"/>
          <w:lang w:val="en-US"/>
        </w:rPr>
      </w:pPr>
    </w:p>
    <w:p w:rsidR="00C5586F" w:rsidRPr="00C5586F" w:rsidRDefault="00C5586F" w:rsidP="00C5586F">
      <w:pPr>
        <w:rPr>
          <w:rFonts w:ascii="Times New Roman" w:hAnsi="Times New Roman"/>
          <w:sz w:val="24"/>
        </w:rPr>
      </w:pPr>
    </w:p>
    <w:p w:rsidR="00C5586F" w:rsidRPr="00C5586F" w:rsidRDefault="00C5586F" w:rsidP="00C5586F">
      <w:pPr>
        <w:rPr>
          <w:rFonts w:ascii="Times New Roman" w:hAnsi="Times New Roman"/>
          <w:sz w:val="24"/>
          <w:lang w:val="en-US"/>
        </w:rPr>
      </w:pPr>
    </w:p>
    <w:sectPr w:rsidR="00C5586F" w:rsidRPr="00C5586F"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86F"/>
    <w:rsid w:val="005A26E2"/>
    <w:rsid w:val="008E1C6E"/>
    <w:rsid w:val="00A34E9D"/>
    <w:rsid w:val="00B2646E"/>
    <w:rsid w:val="00BD7C45"/>
    <w:rsid w:val="00C5586F"/>
    <w:rsid w:val="00E06CF1"/>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C5586F"/>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C5586F"/>
    <w:pPr>
      <w:spacing w:after="113"/>
      <w:ind w:firstLine="0"/>
    </w:pPr>
    <w:rPr>
      <w:sz w:val="18"/>
      <w:szCs w:val="18"/>
    </w:rPr>
  </w:style>
  <w:style w:type="paragraph" w:customStyle="1" w:styleId="a5">
    <w:name w:val="ЗАГОЛОВОК"/>
    <w:basedOn w:val="a"/>
    <w:uiPriority w:val="99"/>
    <w:rsid w:val="00C5586F"/>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C5586F"/>
    <w:pPr>
      <w:suppressAutoHyphens w:val="0"/>
    </w:pPr>
    <w:rPr>
      <w:rFonts w:ascii="OfficinaSansC" w:hAnsi="OfficinaSansC" w:cs="OfficinaSansC"/>
      <w:b/>
      <w:bCs/>
      <w:caps w:val="0"/>
      <w:sz w:val="24"/>
      <w:szCs w:val="24"/>
    </w:rPr>
  </w:style>
  <w:style w:type="paragraph" w:customStyle="1" w:styleId="a7">
    <w:name w:val="ГОРОД"/>
    <w:basedOn w:val="a6"/>
    <w:uiPriority w:val="99"/>
    <w:rsid w:val="00C5586F"/>
    <w:pPr>
      <w:spacing w:after="0"/>
    </w:pPr>
    <w:rPr>
      <w:w w:val="90"/>
      <w:sz w:val="22"/>
      <w:szCs w:val="22"/>
    </w:rPr>
  </w:style>
  <w:style w:type="paragraph" w:customStyle="1" w:styleId="a8">
    <w:name w:val="РЕЗЮМЕ"/>
    <w:basedOn w:val="a3"/>
    <w:uiPriority w:val="99"/>
    <w:rsid w:val="00C5586F"/>
    <w:rPr>
      <w:rFonts w:ascii="OfficinaSansC" w:hAnsi="OfficinaSansC" w:cs="OfficinaSansC"/>
      <w:w w:val="95"/>
      <w:sz w:val="18"/>
      <w:szCs w:val="18"/>
    </w:rPr>
  </w:style>
  <w:style w:type="paragraph" w:customStyle="1" w:styleId="a9">
    <w:name w:val="АВТОР АНГЛ"/>
    <w:basedOn w:val="a6"/>
    <w:uiPriority w:val="99"/>
    <w:rsid w:val="00C5586F"/>
    <w:pPr>
      <w:spacing w:line="288" w:lineRule="atLeast"/>
    </w:pPr>
  </w:style>
  <w:style w:type="paragraph" w:customStyle="1" w:styleId="aa">
    <w:name w:val="КОНТАКТНАЯ ИНФОРМАЦИЯ"/>
    <w:basedOn w:val="a"/>
    <w:uiPriority w:val="99"/>
    <w:rsid w:val="00C5586F"/>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C5586F"/>
    <w:rPr>
      <w:sz w:val="18"/>
      <w:szCs w:val="18"/>
    </w:rPr>
  </w:style>
  <w:style w:type="character" w:styleId="ac">
    <w:name w:val="Hyperlink"/>
    <w:basedOn w:val="a0"/>
    <w:uiPriority w:val="99"/>
    <w:unhideWhenUsed/>
    <w:rsid w:val="00C558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2733</Words>
  <Characters>15580</Characters>
  <Application>Microsoft Office Word</Application>
  <DocSecurity>0</DocSecurity>
  <Lines>129</Lines>
  <Paragraphs>36</Paragraphs>
  <ScaleCrop>false</ScaleCrop>
  <Company>NSMU</Company>
  <LinksUpToDate>false</LinksUpToDate>
  <CharactersWithSpaces>18277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2</cp:revision>
  <dcterms:created xsi:type="dcterms:W3CDTF">2018-08-31T07:52:00Z</dcterms:created>
  <dcterms:modified xsi:type="dcterms:W3CDTF">2018-09-17T11:51:00Z</dcterms:modified>
</cp:coreProperties>
</file>